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83A5" w14:textId="77777777" w:rsidR="009A52A8" w:rsidRDefault="00D92E35" w:rsidP="00D92E35">
      <w:pPr>
        <w:spacing w:after="0"/>
        <w:rPr>
          <w:rFonts w:ascii="Times New Roman" w:hAnsi="Times New Roman" w:cs="Times New Roman"/>
          <w:b/>
          <w:sz w:val="28"/>
          <w:szCs w:val="28"/>
        </w:rPr>
      </w:pPr>
      <w:r w:rsidRPr="00D92E35">
        <w:rPr>
          <w:rFonts w:ascii="Times New Roman" w:hAnsi="Times New Roman" w:cs="Times New Roman"/>
          <w:noProof/>
          <w:sz w:val="28"/>
          <w:szCs w:val="28"/>
          <w:lang w:val="ru-RU" w:eastAsia="ru-RU"/>
        </w:rPr>
        <w:drawing>
          <wp:inline distT="0" distB="0" distL="0" distR="0" wp14:anchorId="05438473" wp14:editId="05438474">
            <wp:extent cx="1514475" cy="1514475"/>
            <wp:effectExtent l="0" t="0" r="9525" b="9525"/>
            <wp:docPr id="3" name="Рисунок 3" descr="E:\Мои документы 2013 липень\Правоохоронна діяльність\Логотоп кафедрі Шерлок\Шерлок тонкий.jpg"/>
            <wp:cNvGraphicFramePr/>
            <a:graphic xmlns:a="http://schemas.openxmlformats.org/drawingml/2006/main">
              <a:graphicData uri="http://schemas.openxmlformats.org/drawingml/2006/picture">
                <pic:pic xmlns:pic="http://schemas.openxmlformats.org/drawingml/2006/picture">
                  <pic:nvPicPr>
                    <pic:cNvPr id="3" name="Рисунок 3" descr="E:\Мои документы 2013 липень\Правоохоронна діяльність\Логотоп кафедрі Шерлок\Шерлок тонкий.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14:paraId="054383A6" w14:textId="77777777" w:rsidR="00184302" w:rsidRDefault="00184302" w:rsidP="00D92E35">
      <w:pPr>
        <w:spacing w:after="0"/>
        <w:rPr>
          <w:rFonts w:ascii="Times New Roman" w:hAnsi="Times New Roman" w:cs="Times New Roman"/>
          <w:b/>
          <w:sz w:val="28"/>
          <w:szCs w:val="28"/>
        </w:rPr>
      </w:pPr>
    </w:p>
    <w:p w14:paraId="054383A7" w14:textId="77777777" w:rsidR="00184302" w:rsidRDefault="00184302" w:rsidP="00D92E35">
      <w:pPr>
        <w:spacing w:after="0"/>
        <w:rPr>
          <w:rFonts w:ascii="Times New Roman" w:hAnsi="Times New Roman" w:cs="Times New Roman"/>
          <w:b/>
          <w:sz w:val="28"/>
          <w:szCs w:val="28"/>
        </w:rPr>
      </w:pPr>
    </w:p>
    <w:p w14:paraId="054383A8" w14:textId="77777777" w:rsidR="00184302" w:rsidRDefault="00184302" w:rsidP="00D92E35">
      <w:pPr>
        <w:spacing w:after="0"/>
        <w:rPr>
          <w:rFonts w:ascii="Times New Roman" w:hAnsi="Times New Roman" w:cs="Times New Roman"/>
          <w:b/>
          <w:sz w:val="28"/>
          <w:szCs w:val="28"/>
        </w:rPr>
      </w:pPr>
    </w:p>
    <w:p w14:paraId="054383A9" w14:textId="77777777" w:rsidR="00D92E35" w:rsidRPr="00D92E35" w:rsidRDefault="00CC58D4" w:rsidP="00D806C9">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00D92E35" w:rsidRPr="00D92E35">
        <w:rPr>
          <w:rFonts w:ascii="Times New Roman" w:hAnsi="Times New Roman" w:cs="Times New Roman"/>
          <w:b/>
          <w:sz w:val="28"/>
          <w:szCs w:val="28"/>
        </w:rPr>
        <w:t>ИЛАБУС</w:t>
      </w:r>
    </w:p>
    <w:p w14:paraId="054383AB" w14:textId="59F6031E" w:rsidR="00170039" w:rsidRDefault="00591745" w:rsidP="00186BEB">
      <w:pPr>
        <w:spacing w:after="0"/>
        <w:jc w:val="center"/>
        <w:rPr>
          <w:rFonts w:ascii="Times New Roman" w:hAnsi="Times New Roman" w:cs="Times New Roman"/>
          <w:b/>
          <w:sz w:val="28"/>
          <w:szCs w:val="28"/>
        </w:rPr>
      </w:pPr>
      <w:r w:rsidRPr="00D92E35">
        <w:rPr>
          <w:rFonts w:ascii="Times New Roman" w:hAnsi="Times New Roman" w:cs="Times New Roman"/>
          <w:b/>
          <w:sz w:val="28"/>
          <w:szCs w:val="28"/>
        </w:rPr>
        <w:t>КУРСУ</w:t>
      </w:r>
    </w:p>
    <w:p w14:paraId="13268A43" w14:textId="77777777" w:rsidR="00B2039A" w:rsidRDefault="00B2039A" w:rsidP="00186BEB">
      <w:pPr>
        <w:spacing w:after="0"/>
        <w:jc w:val="center"/>
        <w:rPr>
          <w:rFonts w:ascii="Times New Roman" w:hAnsi="Times New Roman" w:cs="Times New Roman"/>
          <w:b/>
          <w:sz w:val="28"/>
          <w:szCs w:val="28"/>
        </w:rPr>
      </w:pPr>
    </w:p>
    <w:p w14:paraId="054383AC" w14:textId="77ACF536" w:rsidR="00170039" w:rsidRPr="00D92E35" w:rsidRDefault="00F80123" w:rsidP="00D806C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МУНІЦИПАЛЬНЕ </w:t>
      </w:r>
      <w:r w:rsidR="008B7F43">
        <w:rPr>
          <w:rFonts w:ascii="Times New Roman" w:hAnsi="Times New Roman" w:cs="Times New Roman"/>
          <w:b/>
          <w:sz w:val="28"/>
          <w:szCs w:val="28"/>
        </w:rPr>
        <w:t xml:space="preserve">ПРАВО </w:t>
      </w:r>
    </w:p>
    <w:p w14:paraId="054383AD" w14:textId="77777777" w:rsidR="00D92E35" w:rsidRPr="00D92E35" w:rsidRDefault="00D92E35" w:rsidP="00D92E35">
      <w:pPr>
        <w:spacing w:after="0"/>
        <w:rPr>
          <w:rFonts w:ascii="Times New Roman" w:hAnsi="Times New Roman" w:cs="Times New Roman"/>
          <w:sz w:val="28"/>
          <w:szCs w:val="28"/>
        </w:rPr>
      </w:pPr>
    </w:p>
    <w:p w14:paraId="054383AE" w14:textId="77777777" w:rsidR="00B13620" w:rsidRPr="00D92E35" w:rsidRDefault="00B13620" w:rsidP="00D92E35">
      <w:pPr>
        <w:spacing w:after="0"/>
        <w:rPr>
          <w:rFonts w:ascii="Times New Roman" w:hAnsi="Times New Roman" w:cs="Times New Roman"/>
          <w:b/>
          <w:sz w:val="28"/>
          <w:szCs w:val="28"/>
          <w:lang w:eastAsia="uk-UA"/>
        </w:rPr>
        <w:sectPr w:rsidR="00B13620" w:rsidRPr="00D92E35" w:rsidSect="00B1362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396" w:right="850" w:bottom="1134" w:left="1701" w:header="708" w:footer="708" w:gutter="0"/>
          <w:cols w:num="2" w:space="708"/>
          <w:docGrid w:linePitch="360"/>
        </w:sectPr>
      </w:pPr>
    </w:p>
    <w:p w14:paraId="054383AF" w14:textId="77777777" w:rsidR="001557F8" w:rsidRPr="00D92E35" w:rsidRDefault="001557F8" w:rsidP="00D92E35">
      <w:pPr>
        <w:spacing w:after="0"/>
        <w:rPr>
          <w:rFonts w:ascii="Times New Roman" w:hAnsi="Times New Roman" w:cs="Times New Roman"/>
          <w:sz w:val="28"/>
          <w:szCs w:val="28"/>
        </w:rPr>
      </w:pPr>
    </w:p>
    <w:tbl>
      <w:tblPr>
        <w:tblW w:w="9456" w:type="dxa"/>
        <w:tblInd w:w="20" w:type="dxa"/>
        <w:tblBorders>
          <w:insideH w:val="nil"/>
          <w:insideV w:val="nil"/>
        </w:tblBorders>
        <w:tblLayout w:type="fixed"/>
        <w:tblLook w:val="0600" w:firstRow="0" w:lastRow="0" w:firstColumn="0" w:lastColumn="0" w:noHBand="1" w:noVBand="1"/>
      </w:tblPr>
      <w:tblGrid>
        <w:gridCol w:w="3406"/>
        <w:gridCol w:w="6050"/>
      </w:tblGrid>
      <w:tr w:rsidR="00184302" w:rsidRPr="00184302" w14:paraId="054383B2" w14:textId="77777777" w:rsidTr="00184302">
        <w:trPr>
          <w:trHeight w:val="565"/>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54383B0" w14:textId="77777777" w:rsidR="00184302" w:rsidRPr="00184302" w:rsidRDefault="00184302" w:rsidP="00184302">
            <w:pPr>
              <w:spacing w:after="0" w:line="240" w:lineRule="auto"/>
              <w:rPr>
                <w:rFonts w:ascii="Times New Roman" w:eastAsia="Times New Roman" w:hAnsi="Times New Roman" w:cs="Times New Roman"/>
                <w:b/>
                <w:sz w:val="24"/>
                <w:szCs w:val="24"/>
                <w:lang w:eastAsia="uk-UA"/>
              </w:rPr>
            </w:pPr>
            <w:r w:rsidRPr="00184302">
              <w:rPr>
                <w:rFonts w:ascii="Times New Roman" w:eastAsia="Times New Roman" w:hAnsi="Times New Roman" w:cs="Times New Roman"/>
                <w:b/>
                <w:sz w:val="24"/>
                <w:szCs w:val="24"/>
                <w:lang w:eastAsia="uk-UA"/>
              </w:rPr>
              <w:t>Назва курсу</w:t>
            </w:r>
          </w:p>
        </w:tc>
        <w:tc>
          <w:tcPr>
            <w:tcW w:w="60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54383B1" w14:textId="48605A7C" w:rsidR="00184302" w:rsidRPr="00184302" w:rsidRDefault="00F80123" w:rsidP="00184302">
            <w:pPr>
              <w:spacing w:after="0" w:line="36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Муніципальне </w:t>
            </w:r>
            <w:r w:rsidR="00184302" w:rsidRPr="00184302">
              <w:rPr>
                <w:rFonts w:ascii="Times New Roman" w:eastAsia="Times New Roman" w:hAnsi="Times New Roman" w:cs="Times New Roman"/>
                <w:sz w:val="24"/>
                <w:szCs w:val="24"/>
                <w:lang w:eastAsia="uk-UA"/>
              </w:rPr>
              <w:t xml:space="preserve">право </w:t>
            </w:r>
          </w:p>
        </w:tc>
      </w:tr>
      <w:tr w:rsidR="00184302" w:rsidRPr="00184302" w14:paraId="054383B5" w14:textId="77777777" w:rsidTr="00184302">
        <w:trPr>
          <w:trHeight w:val="207"/>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54383B3" w14:textId="77777777" w:rsidR="00184302" w:rsidRPr="00184302" w:rsidRDefault="00184302" w:rsidP="00184302">
            <w:pPr>
              <w:spacing w:after="0" w:line="240" w:lineRule="auto"/>
              <w:rPr>
                <w:rFonts w:ascii="Times New Roman" w:eastAsia="Times New Roman" w:hAnsi="Times New Roman" w:cs="Times New Roman"/>
                <w:b/>
                <w:sz w:val="24"/>
                <w:szCs w:val="24"/>
                <w:lang w:eastAsia="uk-UA"/>
              </w:rPr>
            </w:pPr>
            <w:r w:rsidRPr="00184302">
              <w:rPr>
                <w:rFonts w:ascii="Times New Roman" w:eastAsia="Times New Roman" w:hAnsi="Times New Roman" w:cs="Times New Roman"/>
                <w:b/>
                <w:sz w:val="24"/>
                <w:szCs w:val="24"/>
                <w:lang w:eastAsia="uk-UA"/>
              </w:rPr>
              <w:t>Мова викладання</w:t>
            </w:r>
          </w:p>
        </w:tc>
        <w:tc>
          <w:tcPr>
            <w:tcW w:w="60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54383B4" w14:textId="77777777" w:rsidR="00184302" w:rsidRPr="00184302" w:rsidRDefault="00184302" w:rsidP="00184302">
            <w:pPr>
              <w:widowControl w:val="0"/>
              <w:spacing w:after="0" w:line="240" w:lineRule="auto"/>
              <w:rPr>
                <w:rFonts w:ascii="Times New Roman" w:eastAsia="Times New Roman" w:hAnsi="Times New Roman" w:cs="Times New Roman"/>
                <w:sz w:val="24"/>
                <w:szCs w:val="24"/>
                <w:lang w:eastAsia="uk-UA"/>
              </w:rPr>
            </w:pPr>
            <w:r w:rsidRPr="00184302">
              <w:rPr>
                <w:rFonts w:ascii="Times New Roman" w:eastAsia="Times New Roman" w:hAnsi="Times New Roman" w:cs="Times New Roman"/>
                <w:sz w:val="24"/>
                <w:szCs w:val="24"/>
                <w:lang w:eastAsia="uk-UA"/>
              </w:rPr>
              <w:t>Українська</w:t>
            </w:r>
          </w:p>
        </w:tc>
      </w:tr>
      <w:tr w:rsidR="00184302" w:rsidRPr="00184302" w14:paraId="054383B8" w14:textId="77777777" w:rsidTr="00184302">
        <w:trPr>
          <w:trHeight w:val="291"/>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54383B6" w14:textId="77777777" w:rsidR="00184302" w:rsidRPr="00184302" w:rsidRDefault="00184302" w:rsidP="00184302">
            <w:pPr>
              <w:widowControl w:val="0"/>
              <w:spacing w:after="0" w:line="240" w:lineRule="auto"/>
              <w:rPr>
                <w:rFonts w:ascii="Times New Roman" w:eastAsia="Times New Roman" w:hAnsi="Times New Roman" w:cs="Times New Roman"/>
                <w:b/>
                <w:sz w:val="24"/>
                <w:szCs w:val="24"/>
                <w:lang w:eastAsia="uk-UA"/>
              </w:rPr>
            </w:pPr>
            <w:r w:rsidRPr="00184302">
              <w:rPr>
                <w:rFonts w:ascii="Times New Roman" w:eastAsia="Times New Roman" w:hAnsi="Times New Roman" w:cs="Times New Roman"/>
                <w:b/>
                <w:sz w:val="24"/>
                <w:szCs w:val="24"/>
                <w:lang w:eastAsia="uk-UA"/>
              </w:rPr>
              <w:t>Викладач (-і)</w:t>
            </w:r>
          </w:p>
        </w:tc>
        <w:tc>
          <w:tcPr>
            <w:tcW w:w="6050" w:type="dxa"/>
            <w:tcBorders>
              <w:top w:val="nil"/>
              <w:left w:val="nil"/>
              <w:bottom w:val="single" w:sz="8" w:space="0" w:color="000000"/>
              <w:right w:val="single" w:sz="8" w:space="0" w:color="000000"/>
            </w:tcBorders>
            <w:tcMar>
              <w:top w:w="100" w:type="dxa"/>
              <w:left w:w="120" w:type="dxa"/>
              <w:bottom w:w="100" w:type="dxa"/>
              <w:right w:w="120" w:type="dxa"/>
            </w:tcMar>
          </w:tcPr>
          <w:p w14:paraId="054383B7" w14:textId="77777777" w:rsidR="00184302" w:rsidRPr="00184302" w:rsidRDefault="00184302" w:rsidP="00184302">
            <w:pPr>
              <w:widowControl w:val="0"/>
              <w:spacing w:after="0" w:line="240" w:lineRule="auto"/>
              <w:rPr>
                <w:rFonts w:ascii="Times New Roman" w:eastAsia="Times New Roman" w:hAnsi="Times New Roman" w:cs="Times New Roman"/>
                <w:sz w:val="24"/>
                <w:szCs w:val="24"/>
                <w:lang w:eastAsia="uk-UA"/>
              </w:rPr>
            </w:pPr>
            <w:r w:rsidRPr="00184302">
              <w:rPr>
                <w:rFonts w:ascii="Times New Roman" w:eastAsia="Times New Roman" w:hAnsi="Times New Roman" w:cs="Times New Roman"/>
                <w:sz w:val="24"/>
                <w:szCs w:val="24"/>
                <w:lang w:eastAsia="uk-UA"/>
              </w:rPr>
              <w:t xml:space="preserve">Нітченко Алла Григорівна, доцент, </w:t>
            </w:r>
            <w:proofErr w:type="spellStart"/>
            <w:r w:rsidRPr="00184302">
              <w:rPr>
                <w:rFonts w:ascii="Times New Roman" w:eastAsia="Times New Roman" w:hAnsi="Times New Roman" w:cs="Times New Roman"/>
                <w:sz w:val="24"/>
                <w:szCs w:val="24"/>
                <w:lang w:eastAsia="uk-UA"/>
              </w:rPr>
              <w:t>канд</w:t>
            </w:r>
            <w:proofErr w:type="spellEnd"/>
            <w:r w:rsidRPr="00184302">
              <w:rPr>
                <w:rFonts w:ascii="Times New Roman" w:eastAsia="Times New Roman" w:hAnsi="Times New Roman" w:cs="Times New Roman"/>
                <w:sz w:val="24"/>
                <w:szCs w:val="24"/>
                <w:lang w:eastAsia="uk-UA"/>
              </w:rPr>
              <w:t xml:space="preserve">. </w:t>
            </w:r>
            <w:proofErr w:type="spellStart"/>
            <w:r w:rsidRPr="00184302">
              <w:rPr>
                <w:rFonts w:ascii="Times New Roman" w:eastAsia="Times New Roman" w:hAnsi="Times New Roman" w:cs="Times New Roman"/>
                <w:sz w:val="24"/>
                <w:szCs w:val="24"/>
                <w:lang w:eastAsia="uk-UA"/>
              </w:rPr>
              <w:t>іст.наук</w:t>
            </w:r>
            <w:proofErr w:type="spellEnd"/>
            <w:r w:rsidRPr="00184302">
              <w:rPr>
                <w:rFonts w:ascii="Times New Roman" w:eastAsia="Times New Roman" w:hAnsi="Times New Roman" w:cs="Times New Roman"/>
                <w:sz w:val="24"/>
                <w:szCs w:val="24"/>
                <w:lang w:eastAsia="uk-UA"/>
              </w:rPr>
              <w:t xml:space="preserve">, доцент </w:t>
            </w:r>
          </w:p>
        </w:tc>
      </w:tr>
      <w:tr w:rsidR="00184302" w:rsidRPr="00184302" w14:paraId="054383BC" w14:textId="77777777" w:rsidTr="00184302">
        <w:trPr>
          <w:trHeight w:val="288"/>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54383B9" w14:textId="77777777" w:rsidR="00184302" w:rsidRPr="00184302" w:rsidRDefault="00184302" w:rsidP="00184302">
            <w:pPr>
              <w:widowControl w:val="0"/>
              <w:spacing w:after="0" w:line="240" w:lineRule="auto"/>
              <w:rPr>
                <w:rFonts w:ascii="Times New Roman" w:eastAsia="Times New Roman" w:hAnsi="Times New Roman" w:cs="Times New Roman"/>
                <w:b/>
                <w:sz w:val="24"/>
                <w:szCs w:val="24"/>
                <w:lang w:eastAsia="uk-UA"/>
              </w:rPr>
            </w:pPr>
            <w:proofErr w:type="spellStart"/>
            <w:r w:rsidRPr="00184302">
              <w:rPr>
                <w:rFonts w:ascii="Times New Roman" w:eastAsia="Times New Roman" w:hAnsi="Times New Roman" w:cs="Times New Roman"/>
                <w:b/>
                <w:sz w:val="24"/>
                <w:szCs w:val="24"/>
                <w:lang w:eastAsia="uk-UA"/>
              </w:rPr>
              <w:t>Профайл</w:t>
            </w:r>
            <w:proofErr w:type="spellEnd"/>
            <w:r w:rsidRPr="00184302">
              <w:rPr>
                <w:rFonts w:ascii="Times New Roman" w:eastAsia="Times New Roman" w:hAnsi="Times New Roman" w:cs="Times New Roman"/>
                <w:b/>
                <w:sz w:val="24"/>
                <w:szCs w:val="24"/>
                <w:lang w:eastAsia="uk-UA"/>
              </w:rPr>
              <w:t xml:space="preserve"> викладача (-</w:t>
            </w:r>
            <w:proofErr w:type="spellStart"/>
            <w:r w:rsidRPr="00184302">
              <w:rPr>
                <w:rFonts w:ascii="Times New Roman" w:eastAsia="Times New Roman" w:hAnsi="Times New Roman" w:cs="Times New Roman"/>
                <w:b/>
                <w:sz w:val="24"/>
                <w:szCs w:val="24"/>
                <w:lang w:eastAsia="uk-UA"/>
              </w:rPr>
              <w:t>ів</w:t>
            </w:r>
            <w:proofErr w:type="spellEnd"/>
            <w:r w:rsidRPr="00184302">
              <w:rPr>
                <w:rFonts w:ascii="Times New Roman" w:eastAsia="Times New Roman" w:hAnsi="Times New Roman" w:cs="Times New Roman"/>
                <w:b/>
                <w:sz w:val="24"/>
                <w:szCs w:val="24"/>
                <w:lang w:eastAsia="uk-UA"/>
              </w:rPr>
              <w:t>)</w:t>
            </w:r>
          </w:p>
        </w:tc>
        <w:tc>
          <w:tcPr>
            <w:tcW w:w="6050" w:type="dxa"/>
            <w:tcBorders>
              <w:top w:val="nil"/>
              <w:left w:val="nil"/>
              <w:bottom w:val="single" w:sz="8" w:space="0" w:color="000000"/>
              <w:right w:val="single" w:sz="8" w:space="0" w:color="000000"/>
            </w:tcBorders>
            <w:tcMar>
              <w:top w:w="100" w:type="dxa"/>
              <w:left w:w="120" w:type="dxa"/>
              <w:bottom w:w="100" w:type="dxa"/>
              <w:right w:w="120" w:type="dxa"/>
            </w:tcMar>
          </w:tcPr>
          <w:p w14:paraId="054383BA" w14:textId="77777777" w:rsidR="00C3520A" w:rsidRPr="00C3520A" w:rsidRDefault="00000000" w:rsidP="00C3520A">
            <w:pPr>
              <w:widowControl w:val="0"/>
              <w:spacing w:after="0" w:line="240" w:lineRule="auto"/>
              <w:rPr>
                <w:rFonts w:ascii="Times New Roman" w:eastAsia="Times New Roman" w:hAnsi="Times New Roman" w:cs="Times New Roman"/>
                <w:sz w:val="24"/>
                <w:szCs w:val="24"/>
                <w:lang w:eastAsia="uk-UA"/>
              </w:rPr>
            </w:pPr>
            <w:hyperlink r:id="rId15" w:history="1">
              <w:r w:rsidR="00C3520A" w:rsidRPr="00C3520A">
                <w:rPr>
                  <w:rFonts w:ascii="Times New Roman" w:eastAsia="Times New Roman" w:hAnsi="Times New Roman" w:cs="Times New Roman"/>
                  <w:color w:val="0000FF"/>
                  <w:sz w:val="24"/>
                  <w:szCs w:val="24"/>
                  <w:u w:val="single"/>
                  <w:lang w:eastAsia="uk-UA"/>
                </w:rPr>
                <w:t>https://tidp.stu.cn.ua/nitchenko-alla-grygorivna/</w:t>
              </w:r>
            </w:hyperlink>
          </w:p>
          <w:p w14:paraId="054383BB" w14:textId="77777777" w:rsidR="00184302" w:rsidRPr="00184302" w:rsidRDefault="00184302" w:rsidP="00184302">
            <w:pPr>
              <w:widowControl w:val="0"/>
              <w:spacing w:after="0" w:line="240" w:lineRule="auto"/>
              <w:rPr>
                <w:rFonts w:ascii="Times New Roman" w:eastAsia="Times New Roman" w:hAnsi="Times New Roman" w:cs="Times New Roman"/>
                <w:sz w:val="24"/>
                <w:szCs w:val="24"/>
                <w:lang w:eastAsia="uk-UA"/>
              </w:rPr>
            </w:pPr>
          </w:p>
        </w:tc>
      </w:tr>
      <w:tr w:rsidR="00184302" w:rsidRPr="00184302" w14:paraId="054383BF" w14:textId="77777777" w:rsidTr="00184302">
        <w:trPr>
          <w:trHeight w:val="480"/>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54383BD" w14:textId="77777777" w:rsidR="00184302" w:rsidRPr="00184302" w:rsidRDefault="00184302" w:rsidP="00184302">
            <w:pPr>
              <w:widowControl w:val="0"/>
              <w:spacing w:after="0" w:line="240" w:lineRule="auto"/>
              <w:rPr>
                <w:rFonts w:ascii="Times New Roman" w:eastAsia="Times New Roman" w:hAnsi="Times New Roman" w:cs="Times New Roman"/>
                <w:b/>
                <w:sz w:val="24"/>
                <w:szCs w:val="24"/>
                <w:lang w:eastAsia="uk-UA"/>
              </w:rPr>
            </w:pPr>
            <w:r w:rsidRPr="00184302">
              <w:rPr>
                <w:rFonts w:ascii="Times New Roman" w:eastAsia="Times New Roman" w:hAnsi="Times New Roman" w:cs="Times New Roman"/>
                <w:b/>
                <w:sz w:val="24"/>
                <w:szCs w:val="24"/>
                <w:lang w:eastAsia="uk-UA"/>
              </w:rPr>
              <w:t>Контакти викладача</w:t>
            </w:r>
          </w:p>
        </w:tc>
        <w:tc>
          <w:tcPr>
            <w:tcW w:w="6050" w:type="dxa"/>
            <w:tcBorders>
              <w:top w:val="nil"/>
              <w:left w:val="nil"/>
              <w:bottom w:val="single" w:sz="8" w:space="0" w:color="000000"/>
              <w:right w:val="single" w:sz="8" w:space="0" w:color="000000"/>
            </w:tcBorders>
            <w:tcMar>
              <w:top w:w="100" w:type="dxa"/>
              <w:left w:w="120" w:type="dxa"/>
              <w:bottom w:w="100" w:type="dxa"/>
              <w:right w:w="120" w:type="dxa"/>
            </w:tcMar>
          </w:tcPr>
          <w:p w14:paraId="054383BE" w14:textId="55A5E408" w:rsidR="00184302" w:rsidRPr="00947D6D" w:rsidRDefault="00184302" w:rsidP="00184302">
            <w:pPr>
              <w:widowControl w:val="0"/>
              <w:spacing w:after="0" w:line="240" w:lineRule="auto"/>
              <w:rPr>
                <w:rFonts w:ascii="Times New Roman" w:eastAsia="Times New Roman" w:hAnsi="Times New Roman" w:cs="Times New Roman"/>
                <w:sz w:val="24"/>
                <w:szCs w:val="24"/>
                <w:lang w:eastAsia="uk-UA"/>
              </w:rPr>
            </w:pPr>
            <w:r w:rsidRPr="00184302">
              <w:rPr>
                <w:rFonts w:ascii="Times New Roman" w:eastAsia="Times New Roman" w:hAnsi="Times New Roman" w:cs="Times New Roman"/>
                <w:sz w:val="24"/>
                <w:szCs w:val="24"/>
                <w:lang w:val="en-US" w:eastAsia="uk-UA"/>
              </w:rPr>
              <w:t>e-mail</w:t>
            </w:r>
            <w:r w:rsidRPr="00184302">
              <w:rPr>
                <w:rFonts w:ascii="Times New Roman" w:eastAsia="Times New Roman" w:hAnsi="Times New Roman" w:cs="Times New Roman"/>
                <w:sz w:val="24"/>
                <w:szCs w:val="24"/>
                <w:lang w:eastAsia="uk-UA"/>
              </w:rPr>
              <w:t xml:space="preserve">: </w:t>
            </w:r>
            <w:hyperlink r:id="rId16" w:history="1">
              <w:r w:rsidR="00947D6D" w:rsidRPr="00397734">
                <w:rPr>
                  <w:rStyle w:val="ab"/>
                  <w:rFonts w:ascii="Times New Roman" w:eastAsia="Times New Roman" w:hAnsi="Times New Roman" w:cs="Times New Roman"/>
                  <w:sz w:val="24"/>
                  <w:szCs w:val="24"/>
                  <w:lang w:val="en-US" w:eastAsia="uk-UA"/>
                </w:rPr>
                <w:t>nitalla2014@gmail.com</w:t>
              </w:r>
            </w:hyperlink>
            <w:r w:rsidR="00947D6D">
              <w:rPr>
                <w:rFonts w:ascii="Times New Roman" w:eastAsia="Times New Roman" w:hAnsi="Times New Roman" w:cs="Times New Roman"/>
                <w:sz w:val="24"/>
                <w:szCs w:val="24"/>
                <w:lang w:eastAsia="uk-UA"/>
              </w:rPr>
              <w:t xml:space="preserve"> </w:t>
            </w:r>
          </w:p>
        </w:tc>
      </w:tr>
      <w:tr w:rsidR="00C3520A" w:rsidRPr="00184302" w14:paraId="054383C3" w14:textId="77777777" w:rsidTr="00184302">
        <w:trPr>
          <w:trHeight w:val="175"/>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54383C0" w14:textId="77777777" w:rsidR="00C3520A" w:rsidRPr="00184302" w:rsidRDefault="00C3520A" w:rsidP="00184302">
            <w:pPr>
              <w:spacing w:after="0" w:line="240" w:lineRule="auto"/>
              <w:rPr>
                <w:rFonts w:ascii="Times New Roman" w:eastAsia="Times New Roman" w:hAnsi="Times New Roman" w:cs="Times New Roman"/>
                <w:b/>
                <w:sz w:val="24"/>
                <w:szCs w:val="24"/>
                <w:lang w:eastAsia="uk-UA"/>
              </w:rPr>
            </w:pPr>
            <w:r w:rsidRPr="00184302">
              <w:rPr>
                <w:rFonts w:ascii="Times New Roman" w:eastAsia="Times New Roman" w:hAnsi="Times New Roman" w:cs="Times New Roman"/>
                <w:b/>
                <w:sz w:val="24"/>
                <w:szCs w:val="24"/>
                <w:lang w:eastAsia="uk-UA"/>
              </w:rPr>
              <w:t xml:space="preserve">Сторінка курсу в </w:t>
            </w:r>
            <w:r w:rsidRPr="00184302">
              <w:rPr>
                <w:rFonts w:ascii="Times New Roman" w:eastAsia="Times New Roman" w:hAnsi="Times New Roman" w:cs="Times New Roman"/>
                <w:b/>
                <w:sz w:val="24"/>
                <w:szCs w:val="24"/>
                <w:lang w:val="en-US" w:eastAsia="uk-UA"/>
              </w:rPr>
              <w:t>MOODLE</w:t>
            </w:r>
          </w:p>
        </w:tc>
        <w:tc>
          <w:tcPr>
            <w:tcW w:w="60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06ED3F7" w14:textId="7A89FCE0" w:rsidR="00635DDE" w:rsidRPr="00635DDE" w:rsidRDefault="00000000" w:rsidP="00635DDE">
            <w:pPr>
              <w:spacing w:after="0" w:line="240" w:lineRule="auto"/>
            </w:pPr>
            <w:hyperlink r:id="rId17" w:history="1">
              <w:r w:rsidR="00635DDE" w:rsidRPr="00635DDE">
                <w:rPr>
                  <w:rStyle w:val="ab"/>
                  <w:lang w:val="ru-RU"/>
                </w:rPr>
                <w:t>https</w:t>
              </w:r>
              <w:r w:rsidR="00635DDE" w:rsidRPr="00635DDE">
                <w:rPr>
                  <w:rStyle w:val="ab"/>
                </w:rPr>
                <w:t>://</w:t>
              </w:r>
              <w:r w:rsidR="00635DDE" w:rsidRPr="00635DDE">
                <w:rPr>
                  <w:rStyle w:val="ab"/>
                  <w:lang w:val="ru-RU"/>
                </w:rPr>
                <w:t>eln</w:t>
              </w:r>
              <w:r w:rsidR="00635DDE" w:rsidRPr="00635DDE">
                <w:rPr>
                  <w:rStyle w:val="ab"/>
                </w:rPr>
                <w:t>.</w:t>
              </w:r>
              <w:r w:rsidR="00635DDE" w:rsidRPr="00635DDE">
                <w:rPr>
                  <w:rStyle w:val="ab"/>
                  <w:lang w:val="ru-RU"/>
                </w:rPr>
                <w:t>stu</w:t>
              </w:r>
              <w:r w:rsidR="00635DDE" w:rsidRPr="00635DDE">
                <w:rPr>
                  <w:rStyle w:val="ab"/>
                </w:rPr>
                <w:t>.</w:t>
              </w:r>
              <w:r w:rsidR="00635DDE" w:rsidRPr="00635DDE">
                <w:rPr>
                  <w:rStyle w:val="ab"/>
                  <w:lang w:val="ru-RU"/>
                </w:rPr>
                <w:t>cn</w:t>
              </w:r>
              <w:r w:rsidR="00635DDE" w:rsidRPr="00635DDE">
                <w:rPr>
                  <w:rStyle w:val="ab"/>
                </w:rPr>
                <w:t>.</w:t>
              </w:r>
              <w:r w:rsidR="00635DDE" w:rsidRPr="00635DDE">
                <w:rPr>
                  <w:rStyle w:val="ab"/>
                  <w:lang w:val="ru-RU"/>
                </w:rPr>
                <w:t>ua</w:t>
              </w:r>
              <w:r w:rsidR="00635DDE" w:rsidRPr="00635DDE">
                <w:rPr>
                  <w:rStyle w:val="ab"/>
                </w:rPr>
                <w:t>/</w:t>
              </w:r>
              <w:r w:rsidR="00635DDE" w:rsidRPr="00635DDE">
                <w:rPr>
                  <w:rStyle w:val="ab"/>
                  <w:lang w:val="ru-RU"/>
                </w:rPr>
                <w:t>course</w:t>
              </w:r>
              <w:r w:rsidR="00635DDE" w:rsidRPr="00635DDE">
                <w:rPr>
                  <w:rStyle w:val="ab"/>
                </w:rPr>
                <w:t>/</w:t>
              </w:r>
              <w:r w:rsidR="00635DDE" w:rsidRPr="00635DDE">
                <w:rPr>
                  <w:rStyle w:val="ab"/>
                  <w:lang w:val="ru-RU"/>
                </w:rPr>
                <w:t>view</w:t>
              </w:r>
              <w:r w:rsidR="00635DDE" w:rsidRPr="00635DDE">
                <w:rPr>
                  <w:rStyle w:val="ab"/>
                </w:rPr>
                <w:t>.</w:t>
              </w:r>
              <w:r w:rsidR="00635DDE" w:rsidRPr="00635DDE">
                <w:rPr>
                  <w:rStyle w:val="ab"/>
                  <w:lang w:val="ru-RU"/>
                </w:rPr>
                <w:t>php</w:t>
              </w:r>
              <w:r w:rsidR="00635DDE" w:rsidRPr="00635DDE">
                <w:rPr>
                  <w:rStyle w:val="ab"/>
                </w:rPr>
                <w:t>?</w:t>
              </w:r>
              <w:r w:rsidR="00635DDE" w:rsidRPr="00635DDE">
                <w:rPr>
                  <w:rStyle w:val="ab"/>
                  <w:lang w:val="ru-RU"/>
                </w:rPr>
                <w:t>id</w:t>
              </w:r>
              <w:r w:rsidR="00635DDE" w:rsidRPr="00635DDE">
                <w:rPr>
                  <w:rStyle w:val="ab"/>
                </w:rPr>
                <w:t>=2889</w:t>
              </w:r>
            </w:hyperlink>
            <w:r w:rsidR="00635DDE" w:rsidRPr="00635DDE">
              <w:t xml:space="preserve"> </w:t>
            </w:r>
          </w:p>
          <w:p w14:paraId="054383C2" w14:textId="77777777" w:rsidR="00C3520A" w:rsidRPr="00C3520A" w:rsidRDefault="00C3520A" w:rsidP="008B1BF0">
            <w:pPr>
              <w:widowControl w:val="0"/>
              <w:spacing w:after="0" w:line="240" w:lineRule="auto"/>
              <w:rPr>
                <w:rFonts w:ascii="Times New Roman" w:eastAsia="Times New Roman" w:hAnsi="Times New Roman" w:cs="Times New Roman"/>
                <w:sz w:val="24"/>
                <w:szCs w:val="24"/>
                <w:lang w:eastAsia="uk-UA"/>
              </w:rPr>
            </w:pPr>
          </w:p>
        </w:tc>
      </w:tr>
    </w:tbl>
    <w:p w14:paraId="054383C4" w14:textId="77777777" w:rsidR="00184302" w:rsidRDefault="00184302" w:rsidP="00607EEF">
      <w:pPr>
        <w:spacing w:after="0" w:line="240" w:lineRule="auto"/>
        <w:jc w:val="both"/>
        <w:rPr>
          <w:rFonts w:ascii="Times New Roman" w:hAnsi="Times New Roman" w:cs="Times New Roman"/>
          <w:b/>
          <w:sz w:val="28"/>
          <w:szCs w:val="28"/>
          <w:lang w:eastAsia="uk-UA"/>
        </w:rPr>
      </w:pPr>
    </w:p>
    <w:p w14:paraId="054383C5" w14:textId="77777777" w:rsidR="00C3520A" w:rsidRDefault="00C3520A" w:rsidP="00607EEF">
      <w:pPr>
        <w:spacing w:after="0" w:line="240" w:lineRule="auto"/>
        <w:jc w:val="both"/>
        <w:rPr>
          <w:rFonts w:ascii="Times New Roman" w:hAnsi="Times New Roman" w:cs="Times New Roman"/>
          <w:b/>
          <w:sz w:val="28"/>
          <w:szCs w:val="28"/>
          <w:lang w:eastAsia="uk-UA"/>
        </w:rPr>
      </w:pPr>
    </w:p>
    <w:p w14:paraId="054383C6" w14:textId="77777777" w:rsidR="00D92E35" w:rsidRPr="00D92E35" w:rsidRDefault="00607EEF" w:rsidP="00607EEF">
      <w:pPr>
        <w:spacing w:after="0" w:line="240" w:lineRule="auto"/>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1. </w:t>
      </w:r>
      <w:r w:rsidR="00D92E35" w:rsidRPr="00D92E35">
        <w:rPr>
          <w:rFonts w:ascii="Times New Roman" w:hAnsi="Times New Roman" w:cs="Times New Roman"/>
          <w:b/>
          <w:sz w:val="28"/>
          <w:szCs w:val="28"/>
          <w:lang w:eastAsia="uk-UA"/>
        </w:rPr>
        <w:t xml:space="preserve">Анотація курсу </w:t>
      </w:r>
    </w:p>
    <w:p w14:paraId="6E4F15E7" w14:textId="1F918110" w:rsidR="00081240" w:rsidRPr="00081240" w:rsidRDefault="0058165B" w:rsidP="00081240">
      <w:pPr>
        <w:spacing w:after="0" w:line="240" w:lineRule="auto"/>
        <w:ind w:firstLine="709"/>
        <w:jc w:val="both"/>
        <w:rPr>
          <w:rFonts w:ascii="Times New Roman" w:eastAsia="Times New Roman" w:hAnsi="Times New Roman" w:cs="Times New Roman"/>
          <w:sz w:val="28"/>
          <w:szCs w:val="28"/>
          <w:lang w:eastAsia="ru-RU"/>
        </w:rPr>
      </w:pPr>
      <w:r w:rsidRPr="0058165B">
        <w:rPr>
          <w:rFonts w:ascii="Times New Roman" w:eastAsia="Times New Roman" w:hAnsi="Times New Roman" w:cs="Times New Roman"/>
          <w:sz w:val="28"/>
          <w:szCs w:val="28"/>
          <w:lang w:eastAsia="ru-RU"/>
        </w:rPr>
        <w:t>Навчальна дисципліна «</w:t>
      </w:r>
      <w:r w:rsidR="00D7790E">
        <w:rPr>
          <w:rFonts w:ascii="Times New Roman" w:eastAsia="Times New Roman" w:hAnsi="Times New Roman" w:cs="Times New Roman"/>
          <w:sz w:val="28"/>
          <w:szCs w:val="28"/>
          <w:lang w:eastAsia="ru-RU"/>
        </w:rPr>
        <w:t>Муніципальне право</w:t>
      </w:r>
      <w:r w:rsidRPr="0058165B">
        <w:rPr>
          <w:rFonts w:ascii="Times New Roman" w:eastAsia="Times New Roman" w:hAnsi="Times New Roman" w:cs="Times New Roman"/>
          <w:sz w:val="28"/>
          <w:szCs w:val="28"/>
          <w:lang w:eastAsia="ru-RU"/>
        </w:rPr>
        <w:t xml:space="preserve">» є </w:t>
      </w:r>
      <w:r w:rsidR="00D91229">
        <w:rPr>
          <w:rFonts w:ascii="Times New Roman" w:eastAsia="Times New Roman" w:hAnsi="Times New Roman" w:cs="Times New Roman"/>
          <w:sz w:val="28"/>
          <w:szCs w:val="28"/>
          <w:lang w:eastAsia="ru-RU"/>
        </w:rPr>
        <w:t>о</w:t>
      </w:r>
      <w:r w:rsidR="00D91229" w:rsidRPr="00D91229">
        <w:rPr>
          <w:rFonts w:ascii="Times New Roman" w:eastAsia="Times New Roman" w:hAnsi="Times New Roman" w:cs="Times New Roman"/>
          <w:sz w:val="28"/>
          <w:szCs w:val="28"/>
          <w:lang w:eastAsia="ru-RU"/>
        </w:rPr>
        <w:t>бов’язков</w:t>
      </w:r>
      <w:r w:rsidR="00D91229">
        <w:rPr>
          <w:rFonts w:ascii="Times New Roman" w:eastAsia="Times New Roman" w:hAnsi="Times New Roman" w:cs="Times New Roman"/>
          <w:sz w:val="28"/>
          <w:szCs w:val="28"/>
          <w:lang w:eastAsia="ru-RU"/>
        </w:rPr>
        <w:t xml:space="preserve">им </w:t>
      </w:r>
      <w:r w:rsidR="00D91229" w:rsidRPr="00D91229">
        <w:rPr>
          <w:rFonts w:ascii="Times New Roman" w:eastAsia="Times New Roman" w:hAnsi="Times New Roman" w:cs="Times New Roman"/>
          <w:sz w:val="28"/>
          <w:szCs w:val="28"/>
          <w:lang w:eastAsia="ru-RU"/>
        </w:rPr>
        <w:t>компонент</w:t>
      </w:r>
      <w:r w:rsidR="00D91229">
        <w:rPr>
          <w:rFonts w:ascii="Times New Roman" w:eastAsia="Times New Roman" w:hAnsi="Times New Roman" w:cs="Times New Roman"/>
          <w:sz w:val="28"/>
          <w:szCs w:val="28"/>
          <w:lang w:eastAsia="ru-RU"/>
        </w:rPr>
        <w:t>ом</w:t>
      </w:r>
      <w:r w:rsidR="00D91229" w:rsidRPr="00D91229">
        <w:rPr>
          <w:rFonts w:ascii="Times New Roman" w:eastAsia="Times New Roman" w:hAnsi="Times New Roman" w:cs="Times New Roman"/>
          <w:sz w:val="28"/>
          <w:szCs w:val="28"/>
          <w:lang w:eastAsia="ru-RU"/>
        </w:rPr>
        <w:t xml:space="preserve"> ОП </w:t>
      </w:r>
      <w:r w:rsidR="00D91229" w:rsidRPr="0058165B">
        <w:rPr>
          <w:rFonts w:ascii="Times New Roman" w:eastAsia="Times New Roman" w:hAnsi="Times New Roman" w:cs="Times New Roman"/>
          <w:sz w:val="28"/>
          <w:szCs w:val="28"/>
          <w:lang w:eastAsia="ru-RU"/>
        </w:rPr>
        <w:t>«Правоохоронна діяльність»</w:t>
      </w:r>
      <w:r w:rsidR="00913850">
        <w:rPr>
          <w:rFonts w:ascii="Times New Roman" w:eastAsia="Times New Roman" w:hAnsi="Times New Roman" w:cs="Times New Roman"/>
          <w:sz w:val="28"/>
          <w:szCs w:val="28"/>
          <w:lang w:eastAsia="ru-RU"/>
        </w:rPr>
        <w:t xml:space="preserve"> з циклу професійної підготовки</w:t>
      </w:r>
      <w:r w:rsidR="001A39AB">
        <w:rPr>
          <w:rFonts w:ascii="Times New Roman" w:eastAsia="Times New Roman" w:hAnsi="Times New Roman" w:cs="Times New Roman"/>
          <w:sz w:val="28"/>
          <w:szCs w:val="28"/>
          <w:lang w:eastAsia="ru-RU"/>
        </w:rPr>
        <w:t xml:space="preserve"> </w:t>
      </w:r>
      <w:r w:rsidR="00D91229" w:rsidRPr="0058165B">
        <w:rPr>
          <w:rFonts w:ascii="Times New Roman" w:eastAsia="Times New Roman" w:hAnsi="Times New Roman" w:cs="Times New Roman"/>
          <w:sz w:val="28"/>
          <w:szCs w:val="28"/>
          <w:lang w:eastAsia="ru-RU"/>
        </w:rPr>
        <w:t xml:space="preserve"> </w:t>
      </w:r>
      <w:r w:rsidRPr="0058165B">
        <w:rPr>
          <w:rFonts w:ascii="Times New Roman" w:eastAsia="Times New Roman" w:hAnsi="Times New Roman" w:cs="Times New Roman"/>
          <w:sz w:val="28"/>
          <w:szCs w:val="28"/>
          <w:lang w:eastAsia="ru-RU"/>
        </w:rPr>
        <w:t xml:space="preserve">фахівців </w:t>
      </w:r>
      <w:r w:rsidR="00D13D8D" w:rsidRPr="00D13D8D">
        <w:rPr>
          <w:rFonts w:ascii="Times New Roman" w:eastAsia="Times New Roman" w:hAnsi="Times New Roman" w:cs="Times New Roman"/>
          <w:sz w:val="28"/>
          <w:szCs w:val="28"/>
          <w:lang w:eastAsia="ru-RU"/>
        </w:rPr>
        <w:t>освітнього ступеня</w:t>
      </w:r>
      <w:r w:rsidR="00D13D8D">
        <w:rPr>
          <w:rFonts w:ascii="Times New Roman" w:eastAsia="Times New Roman" w:hAnsi="Times New Roman" w:cs="Times New Roman"/>
          <w:sz w:val="28"/>
          <w:szCs w:val="28"/>
          <w:lang w:eastAsia="ru-RU"/>
        </w:rPr>
        <w:t xml:space="preserve"> «бакалавр», галузі знань </w:t>
      </w:r>
      <w:r w:rsidR="00E54509" w:rsidRPr="00E54509">
        <w:rPr>
          <w:rFonts w:ascii="Times New Roman" w:eastAsia="Times New Roman" w:hAnsi="Times New Roman" w:cs="Times New Roman"/>
          <w:sz w:val="28"/>
          <w:szCs w:val="28"/>
          <w:lang w:eastAsia="ru-RU"/>
        </w:rPr>
        <w:t xml:space="preserve">26 </w:t>
      </w:r>
      <w:r w:rsidR="00081240">
        <w:rPr>
          <w:rFonts w:ascii="Times New Roman" w:eastAsia="Times New Roman" w:hAnsi="Times New Roman" w:cs="Times New Roman"/>
          <w:sz w:val="28"/>
          <w:szCs w:val="28"/>
          <w:lang w:eastAsia="ru-RU"/>
        </w:rPr>
        <w:t>«</w:t>
      </w:r>
      <w:r w:rsidR="00E54509" w:rsidRPr="00E54509">
        <w:rPr>
          <w:rFonts w:ascii="Times New Roman" w:eastAsia="Times New Roman" w:hAnsi="Times New Roman" w:cs="Times New Roman"/>
          <w:sz w:val="28"/>
          <w:szCs w:val="28"/>
          <w:lang w:eastAsia="ru-RU"/>
        </w:rPr>
        <w:t>Цивільна безпека</w:t>
      </w:r>
      <w:r w:rsidR="00081240">
        <w:rPr>
          <w:rFonts w:ascii="Times New Roman" w:eastAsia="Times New Roman" w:hAnsi="Times New Roman" w:cs="Times New Roman"/>
          <w:sz w:val="28"/>
          <w:szCs w:val="28"/>
          <w:lang w:eastAsia="ru-RU"/>
        </w:rPr>
        <w:t>»,</w:t>
      </w:r>
      <w:r w:rsidR="00E54509" w:rsidRPr="00E54509">
        <w:rPr>
          <w:rFonts w:ascii="Times New Roman" w:eastAsia="Times New Roman" w:hAnsi="Times New Roman" w:cs="Times New Roman"/>
          <w:sz w:val="28"/>
          <w:szCs w:val="28"/>
          <w:lang w:eastAsia="ru-RU"/>
        </w:rPr>
        <w:t xml:space="preserve"> </w:t>
      </w:r>
      <w:r w:rsidRPr="0058165B">
        <w:rPr>
          <w:rFonts w:ascii="Times New Roman" w:eastAsia="Times New Roman" w:hAnsi="Times New Roman" w:cs="Times New Roman"/>
          <w:sz w:val="28"/>
          <w:szCs w:val="28"/>
          <w:lang w:eastAsia="ru-RU"/>
        </w:rPr>
        <w:t xml:space="preserve">спеціальності </w:t>
      </w:r>
      <w:r w:rsidR="00C55098" w:rsidRPr="00C55098">
        <w:rPr>
          <w:rFonts w:ascii="Times New Roman" w:eastAsia="Times New Roman" w:hAnsi="Times New Roman" w:cs="Times New Roman"/>
          <w:sz w:val="28"/>
          <w:szCs w:val="28"/>
          <w:lang w:eastAsia="ru-RU"/>
        </w:rPr>
        <w:t xml:space="preserve">262 </w:t>
      </w:r>
      <w:r w:rsidR="00C55098">
        <w:rPr>
          <w:rFonts w:ascii="Times New Roman" w:eastAsia="Times New Roman" w:hAnsi="Times New Roman" w:cs="Times New Roman"/>
          <w:sz w:val="28"/>
          <w:szCs w:val="28"/>
          <w:lang w:eastAsia="ru-RU"/>
        </w:rPr>
        <w:t>«</w:t>
      </w:r>
      <w:r w:rsidR="00C55098" w:rsidRPr="00C55098">
        <w:rPr>
          <w:rFonts w:ascii="Times New Roman" w:eastAsia="Times New Roman" w:hAnsi="Times New Roman" w:cs="Times New Roman"/>
          <w:sz w:val="28"/>
          <w:szCs w:val="28"/>
          <w:lang w:eastAsia="ru-RU"/>
        </w:rPr>
        <w:t>Правоохоронна діяльність</w:t>
      </w:r>
      <w:r w:rsidR="00C55098">
        <w:rPr>
          <w:rFonts w:ascii="Times New Roman" w:eastAsia="Times New Roman" w:hAnsi="Times New Roman" w:cs="Times New Roman"/>
          <w:sz w:val="28"/>
          <w:szCs w:val="28"/>
          <w:lang w:eastAsia="ru-RU"/>
        </w:rPr>
        <w:t xml:space="preserve">», </w:t>
      </w:r>
      <w:r w:rsidRPr="0058165B">
        <w:rPr>
          <w:rFonts w:ascii="Times New Roman" w:eastAsia="Times New Roman" w:hAnsi="Times New Roman" w:cs="Times New Roman"/>
          <w:sz w:val="28"/>
          <w:szCs w:val="28"/>
          <w:lang w:eastAsia="ru-RU"/>
        </w:rPr>
        <w:t xml:space="preserve">предметом вивчення якої є </w:t>
      </w:r>
      <w:r w:rsidR="00081240" w:rsidRPr="00081240">
        <w:rPr>
          <w:rFonts w:ascii="Times New Roman" w:eastAsia="Times New Roman" w:hAnsi="Times New Roman" w:cs="Times New Roman"/>
          <w:sz w:val="28"/>
          <w:szCs w:val="28"/>
          <w:lang w:eastAsia="ru-RU"/>
        </w:rPr>
        <w:t xml:space="preserve">національна </w:t>
      </w:r>
      <w:proofErr w:type="spellStart"/>
      <w:r w:rsidR="00081240" w:rsidRPr="00081240">
        <w:rPr>
          <w:rFonts w:ascii="Times New Roman" w:eastAsia="Times New Roman" w:hAnsi="Times New Roman" w:cs="Times New Roman"/>
          <w:sz w:val="28"/>
          <w:szCs w:val="28"/>
          <w:lang w:eastAsia="ru-RU"/>
        </w:rPr>
        <w:t>муніципально</w:t>
      </w:r>
      <w:proofErr w:type="spellEnd"/>
      <w:r w:rsidR="00081240" w:rsidRPr="00081240">
        <w:rPr>
          <w:rFonts w:ascii="Times New Roman" w:eastAsia="Times New Roman" w:hAnsi="Times New Roman" w:cs="Times New Roman"/>
          <w:sz w:val="28"/>
          <w:szCs w:val="28"/>
          <w:lang w:eastAsia="ru-RU"/>
        </w:rPr>
        <w:t>-правова система</w:t>
      </w:r>
      <w:r w:rsidR="004216B6">
        <w:rPr>
          <w:rFonts w:ascii="Times New Roman" w:eastAsia="Times New Roman" w:hAnsi="Times New Roman" w:cs="Times New Roman"/>
          <w:sz w:val="28"/>
          <w:szCs w:val="28"/>
          <w:lang w:eastAsia="ru-RU"/>
        </w:rPr>
        <w:t>.</w:t>
      </w:r>
    </w:p>
    <w:p w14:paraId="054383C8" w14:textId="77777777" w:rsidR="0058165B" w:rsidRPr="0058165B" w:rsidRDefault="0058165B" w:rsidP="0058165B">
      <w:pPr>
        <w:spacing w:after="0" w:line="240" w:lineRule="auto"/>
        <w:ind w:firstLine="709"/>
        <w:jc w:val="both"/>
        <w:rPr>
          <w:rFonts w:ascii="Times New Roman" w:eastAsia="Times New Roman" w:hAnsi="Times New Roman" w:cs="Times New Roman"/>
          <w:sz w:val="28"/>
          <w:szCs w:val="28"/>
          <w:lang w:eastAsia="ru-RU"/>
        </w:rPr>
      </w:pPr>
      <w:r w:rsidRPr="0058165B">
        <w:rPr>
          <w:rFonts w:ascii="Times New Roman" w:eastAsia="Times New Roman" w:hAnsi="Times New Roman" w:cs="Times New Roman"/>
          <w:sz w:val="28"/>
          <w:szCs w:val="28"/>
          <w:lang w:eastAsia="ru-RU"/>
        </w:rPr>
        <w:t>Програма навчальної дисципліни включає наступні теми:</w:t>
      </w:r>
    </w:p>
    <w:p w14:paraId="50E95CAE" w14:textId="77777777" w:rsidR="00E800FB" w:rsidRPr="00E800FB" w:rsidRDefault="00E800FB" w:rsidP="00E800F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800FB">
        <w:rPr>
          <w:rFonts w:ascii="Times New Roman" w:eastAsia="Times New Roman" w:hAnsi="Times New Roman" w:cs="Times New Roman"/>
          <w:sz w:val="28"/>
          <w:szCs w:val="28"/>
          <w:lang w:eastAsia="ru-RU"/>
        </w:rPr>
        <w:t>Тема 1. Муніципальне право як галузь права, як наука і навчальна дисципліна.</w:t>
      </w:r>
    </w:p>
    <w:p w14:paraId="23956198" w14:textId="77777777" w:rsidR="00E800FB" w:rsidRPr="00E800FB" w:rsidRDefault="00E800FB" w:rsidP="00E800F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800FB">
        <w:rPr>
          <w:rFonts w:ascii="Times New Roman" w:eastAsia="Times New Roman" w:hAnsi="Times New Roman" w:cs="Times New Roman"/>
          <w:sz w:val="28"/>
          <w:szCs w:val="28"/>
          <w:lang w:eastAsia="ru-RU"/>
        </w:rPr>
        <w:t>Тема 2. Конституційно-правові основи та міжнародні стандарти функціонування місцевого самоврядування.</w:t>
      </w:r>
    </w:p>
    <w:p w14:paraId="34CDCAA7" w14:textId="77777777" w:rsidR="00E800FB" w:rsidRPr="00E800FB" w:rsidRDefault="00E800FB" w:rsidP="00E800F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800FB">
        <w:rPr>
          <w:rFonts w:ascii="Times New Roman" w:eastAsia="Times New Roman" w:hAnsi="Times New Roman" w:cs="Times New Roman"/>
          <w:sz w:val="28"/>
          <w:szCs w:val="28"/>
          <w:lang w:eastAsia="ru-RU"/>
        </w:rPr>
        <w:t>Тема 3. Територіальна громада – основа місцевого самоврядування.</w:t>
      </w:r>
    </w:p>
    <w:p w14:paraId="55E4389E" w14:textId="77777777" w:rsidR="00E800FB" w:rsidRPr="00E800FB" w:rsidRDefault="00E800FB" w:rsidP="00E800F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800FB">
        <w:rPr>
          <w:rFonts w:ascii="Times New Roman" w:eastAsia="Times New Roman" w:hAnsi="Times New Roman" w:cs="Times New Roman"/>
          <w:sz w:val="28"/>
          <w:szCs w:val="28"/>
          <w:lang w:eastAsia="ru-RU"/>
        </w:rPr>
        <w:t>Тема 4. Порядок формування, форми організації роботи органів та посадових осіб місцевого самоврядування.</w:t>
      </w:r>
    </w:p>
    <w:p w14:paraId="2F5CD7F9" w14:textId="77777777" w:rsidR="00E800FB" w:rsidRPr="00E800FB" w:rsidRDefault="00E800FB" w:rsidP="00E800F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800FB">
        <w:rPr>
          <w:rFonts w:ascii="Times New Roman" w:eastAsia="Times New Roman" w:hAnsi="Times New Roman" w:cs="Times New Roman"/>
          <w:sz w:val="28"/>
          <w:szCs w:val="28"/>
          <w:lang w:eastAsia="ru-RU"/>
        </w:rPr>
        <w:t>Тема 5. Загальна характеристика повноважень органів та посадових осіб місцевого самоврядування</w:t>
      </w:r>
    </w:p>
    <w:p w14:paraId="17D62561" w14:textId="77777777" w:rsidR="00E800FB" w:rsidRPr="00E800FB" w:rsidRDefault="00E800FB" w:rsidP="00E800F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800FB">
        <w:rPr>
          <w:rFonts w:ascii="Times New Roman" w:eastAsia="Times New Roman" w:hAnsi="Times New Roman" w:cs="Times New Roman"/>
          <w:sz w:val="28"/>
          <w:szCs w:val="28"/>
          <w:lang w:eastAsia="ru-RU"/>
        </w:rPr>
        <w:lastRenderedPageBreak/>
        <w:t>Тема 6. Повноваження органів та посадових осіб місцевого самоврядування щодо забезпечення законності, правопорядку, охорони прав, свобод і законних інтересів громадян.</w:t>
      </w:r>
    </w:p>
    <w:p w14:paraId="0D64BD61" w14:textId="17AF2E10" w:rsidR="00E800FB" w:rsidRPr="00E800FB" w:rsidRDefault="00E800FB" w:rsidP="00E800F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800FB">
        <w:rPr>
          <w:rFonts w:ascii="Times New Roman" w:eastAsia="Times New Roman" w:hAnsi="Times New Roman" w:cs="Times New Roman"/>
          <w:sz w:val="28"/>
          <w:szCs w:val="28"/>
          <w:lang w:eastAsia="ru-RU"/>
        </w:rPr>
        <w:t xml:space="preserve">Тема 7. Гарантії та </w:t>
      </w:r>
      <w:proofErr w:type="spellStart"/>
      <w:r w:rsidRPr="00E800FB">
        <w:rPr>
          <w:rFonts w:ascii="Times New Roman" w:eastAsia="Times New Roman" w:hAnsi="Times New Roman" w:cs="Times New Roman"/>
          <w:sz w:val="28"/>
          <w:szCs w:val="28"/>
          <w:lang w:eastAsia="ru-RU"/>
        </w:rPr>
        <w:t>муніципально</w:t>
      </w:r>
      <w:proofErr w:type="spellEnd"/>
      <w:r w:rsidRPr="00E800FB">
        <w:rPr>
          <w:rFonts w:ascii="Times New Roman" w:eastAsia="Times New Roman" w:hAnsi="Times New Roman" w:cs="Times New Roman"/>
          <w:sz w:val="28"/>
          <w:szCs w:val="28"/>
          <w:lang w:eastAsia="ru-RU"/>
        </w:rPr>
        <w:t>-правова відповідальність органів та посадових</w:t>
      </w:r>
      <w:r w:rsidRPr="00E800FB">
        <w:rPr>
          <w:rFonts w:ascii="Times New Roman" w:eastAsia="Times New Roman" w:hAnsi="Times New Roman" w:cs="Times New Roman"/>
          <w:sz w:val="28"/>
          <w:szCs w:val="28"/>
          <w:lang w:eastAsia="ru-RU"/>
        </w:rPr>
        <w:tab/>
        <w:t>осіб місцевого самоврядування.</w:t>
      </w:r>
    </w:p>
    <w:p w14:paraId="054383D1" w14:textId="77777777" w:rsidR="0058165B" w:rsidRDefault="0058165B" w:rsidP="0058165B">
      <w:pPr>
        <w:widowControl w:val="0"/>
        <w:autoSpaceDE w:val="0"/>
        <w:autoSpaceDN w:val="0"/>
        <w:adjustRightInd w:val="0"/>
        <w:spacing w:after="0"/>
        <w:rPr>
          <w:rFonts w:ascii="Times New Roman" w:eastAsia="Calibri" w:hAnsi="Times New Roman" w:cs="Times New Roman"/>
          <w:bCs/>
          <w:sz w:val="28"/>
          <w:szCs w:val="28"/>
          <w:lang w:eastAsia="ru-RU"/>
        </w:rPr>
      </w:pPr>
    </w:p>
    <w:p w14:paraId="054383D2" w14:textId="77777777" w:rsidR="00D92E35" w:rsidRPr="00D92E35" w:rsidRDefault="00D92E35" w:rsidP="0058165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sz w:val="28"/>
          <w:szCs w:val="28"/>
          <w:lang w:eastAsia="uk-UA"/>
        </w:rPr>
        <w:t xml:space="preserve">2. </w:t>
      </w:r>
      <w:r w:rsidRPr="00D92E35">
        <w:rPr>
          <w:rFonts w:ascii="Times New Roman" w:hAnsi="Times New Roman" w:cs="Times New Roman"/>
          <w:b/>
          <w:sz w:val="28"/>
          <w:szCs w:val="28"/>
          <w:lang w:eastAsia="uk-UA"/>
        </w:rPr>
        <w:t>Мета та цілі курсу</w:t>
      </w:r>
    </w:p>
    <w:p w14:paraId="758E9CA6" w14:textId="7C2B258F" w:rsidR="00284B43" w:rsidRDefault="00284B43" w:rsidP="00284B43">
      <w:pPr>
        <w:spacing w:after="0" w:line="240" w:lineRule="auto"/>
        <w:ind w:firstLine="540"/>
        <w:jc w:val="both"/>
        <w:rPr>
          <w:rFonts w:ascii="Times New Roman" w:hAnsi="Times New Roman" w:cs="Times New Roman"/>
          <w:sz w:val="28"/>
          <w:szCs w:val="28"/>
          <w:lang w:eastAsia="ru-RU"/>
        </w:rPr>
      </w:pPr>
      <w:r w:rsidRPr="00284B43">
        <w:rPr>
          <w:rFonts w:ascii="Times New Roman" w:hAnsi="Times New Roman" w:cs="Times New Roman"/>
          <w:sz w:val="28"/>
          <w:szCs w:val="28"/>
          <w:lang w:eastAsia="ru-RU"/>
        </w:rPr>
        <w:t>Метою викладання навчальної дисципліни «Муніципальне право» є формування у студентів системи знань стосовно процесів становлення, розвитку й організації місцевого самоврядування в Україні.</w:t>
      </w:r>
    </w:p>
    <w:p w14:paraId="054383D4" w14:textId="09EA1E07" w:rsidR="00D92E35" w:rsidRPr="00D92E35" w:rsidRDefault="00D92E35" w:rsidP="00284B43">
      <w:pPr>
        <w:spacing w:after="0" w:line="240" w:lineRule="auto"/>
        <w:ind w:firstLine="540"/>
        <w:jc w:val="both"/>
        <w:rPr>
          <w:rFonts w:ascii="Times New Roman" w:hAnsi="Times New Roman" w:cs="Times New Roman"/>
          <w:sz w:val="28"/>
          <w:szCs w:val="28"/>
        </w:rPr>
      </w:pPr>
      <w:r w:rsidRPr="00D92E35">
        <w:rPr>
          <w:rFonts w:ascii="Times New Roman" w:hAnsi="Times New Roman" w:cs="Times New Roman"/>
          <w:sz w:val="28"/>
          <w:szCs w:val="28"/>
        </w:rPr>
        <w:t>Під час вивчення дисципліни здобувач вищої освіти (ЗВО) має набути або розширити наступні загальні та спеціальні компетентності, передбачені освітньою програмою:</w:t>
      </w:r>
    </w:p>
    <w:p w14:paraId="1F981A02" w14:textId="77777777" w:rsidR="0017620D" w:rsidRPr="00B87DDA" w:rsidRDefault="0017620D" w:rsidP="00A30034">
      <w:pPr>
        <w:pStyle w:val="a9"/>
        <w:numPr>
          <w:ilvl w:val="0"/>
          <w:numId w:val="16"/>
        </w:numPr>
        <w:ind w:left="0" w:firstLine="709"/>
        <w:jc w:val="both"/>
        <w:rPr>
          <w:bCs/>
          <w:lang w:val="uk-UA" w:eastAsia="uk-UA"/>
        </w:rPr>
      </w:pPr>
      <w:r w:rsidRPr="00B87DDA">
        <w:rPr>
          <w:bCs/>
          <w:lang w:val="uk-UA" w:eastAsia="uk-UA"/>
        </w:rPr>
        <w:t>здатність застосовувати знання у практичних ситуаціях (ЗК 1);</w:t>
      </w:r>
    </w:p>
    <w:p w14:paraId="292A720E" w14:textId="77777777" w:rsidR="0017620D" w:rsidRPr="00B87DDA" w:rsidRDefault="0017620D" w:rsidP="00A30034">
      <w:pPr>
        <w:pStyle w:val="a9"/>
        <w:numPr>
          <w:ilvl w:val="0"/>
          <w:numId w:val="16"/>
        </w:numPr>
        <w:ind w:left="0" w:firstLine="709"/>
        <w:jc w:val="both"/>
        <w:rPr>
          <w:bCs/>
          <w:lang w:val="uk-UA" w:eastAsia="uk-UA"/>
        </w:rPr>
      </w:pPr>
      <w:r w:rsidRPr="00B87DDA">
        <w:rPr>
          <w:bCs/>
          <w:lang w:val="uk-UA" w:eastAsia="uk-UA"/>
        </w:rPr>
        <w:t>здатність вчитися і оволодівати сучасними знаннями (ЗК 5);</w:t>
      </w:r>
    </w:p>
    <w:p w14:paraId="5C6646D2" w14:textId="77777777" w:rsidR="0017620D" w:rsidRPr="00B87DDA" w:rsidRDefault="0017620D" w:rsidP="00A30034">
      <w:pPr>
        <w:pStyle w:val="a9"/>
        <w:numPr>
          <w:ilvl w:val="0"/>
          <w:numId w:val="16"/>
        </w:numPr>
        <w:ind w:left="0" w:firstLine="709"/>
        <w:jc w:val="both"/>
        <w:rPr>
          <w:bCs/>
          <w:lang w:val="uk-UA" w:eastAsia="uk-UA"/>
        </w:rPr>
      </w:pPr>
      <w:r w:rsidRPr="00B87DDA">
        <w:rPr>
          <w:bCs/>
          <w:lang w:val="uk-UA" w:eastAsia="uk-UA"/>
        </w:rPr>
        <w:t>здатність приймати обґрунтовані рішення (ЗК 8);</w:t>
      </w:r>
    </w:p>
    <w:p w14:paraId="5AB7C7EB" w14:textId="77777777" w:rsidR="0017620D" w:rsidRPr="00B87DDA" w:rsidRDefault="0017620D" w:rsidP="00A30034">
      <w:pPr>
        <w:pStyle w:val="a9"/>
        <w:numPr>
          <w:ilvl w:val="0"/>
          <w:numId w:val="16"/>
        </w:numPr>
        <w:ind w:left="0" w:firstLine="709"/>
        <w:jc w:val="both"/>
        <w:rPr>
          <w:bCs/>
          <w:lang w:val="uk-UA" w:eastAsia="uk-UA"/>
        </w:rPr>
      </w:pPr>
      <w:r w:rsidRPr="00B87DDA">
        <w:rPr>
          <w:bCs/>
          <w:lang w:val="uk-UA" w:eastAsia="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(ЗК10)</w:t>
      </w:r>
    </w:p>
    <w:p w14:paraId="2378D5CF" w14:textId="77777777" w:rsidR="008B5F14" w:rsidRPr="00B87DDA" w:rsidRDefault="008B5F14" w:rsidP="00A30034">
      <w:pPr>
        <w:pStyle w:val="a9"/>
        <w:numPr>
          <w:ilvl w:val="0"/>
          <w:numId w:val="16"/>
        </w:numPr>
        <w:ind w:left="0" w:firstLine="709"/>
        <w:jc w:val="both"/>
        <w:rPr>
          <w:bCs/>
          <w:lang w:val="uk-UA" w:eastAsia="uk-UA"/>
        </w:rPr>
      </w:pPr>
      <w:r w:rsidRPr="00B87DDA">
        <w:rPr>
          <w:bCs/>
          <w:lang w:val="uk-UA" w:eastAsia="uk-UA"/>
        </w:rPr>
        <w:t>здатність кваліфіковано застосовувати у професійній діяльності норми матеріального та процесуального права (СК 22);</w:t>
      </w:r>
    </w:p>
    <w:p w14:paraId="36383060" w14:textId="039F4F11" w:rsidR="008B5F14" w:rsidRPr="00B87DDA" w:rsidRDefault="008B5F14" w:rsidP="00A30034">
      <w:pPr>
        <w:pStyle w:val="a9"/>
        <w:numPr>
          <w:ilvl w:val="0"/>
          <w:numId w:val="16"/>
        </w:numPr>
        <w:ind w:left="0" w:firstLine="709"/>
        <w:jc w:val="both"/>
        <w:rPr>
          <w:bCs/>
          <w:lang w:val="uk-UA" w:eastAsia="uk-UA"/>
        </w:rPr>
      </w:pPr>
      <w:r w:rsidRPr="00B87DDA">
        <w:rPr>
          <w:bCs/>
          <w:lang w:val="uk-UA" w:eastAsia="uk-UA"/>
        </w:rPr>
        <w:t xml:space="preserve">здатність застосовувати норми муніципального права, а також знання щодо функцій і ролі </w:t>
      </w:r>
      <w:proofErr w:type="spellStart"/>
      <w:r w:rsidRPr="00B87DDA">
        <w:rPr>
          <w:bCs/>
          <w:lang w:val="uk-UA" w:eastAsia="uk-UA"/>
        </w:rPr>
        <w:t>муніципально</w:t>
      </w:r>
      <w:proofErr w:type="spellEnd"/>
      <w:r w:rsidRPr="00B87DDA">
        <w:rPr>
          <w:bCs/>
          <w:lang w:val="uk-UA" w:eastAsia="uk-UA"/>
        </w:rPr>
        <w:t>-правових інститутів (СК 24).</w:t>
      </w:r>
    </w:p>
    <w:p w14:paraId="054383DA" w14:textId="77777777" w:rsidR="00763B4B" w:rsidRPr="00B87DDA" w:rsidRDefault="00763B4B" w:rsidP="00A30034">
      <w:pPr>
        <w:spacing w:after="0" w:line="240" w:lineRule="auto"/>
        <w:ind w:firstLine="709"/>
        <w:jc w:val="both"/>
        <w:rPr>
          <w:rFonts w:ascii="Times New Roman" w:hAnsi="Times New Roman" w:cs="Times New Roman"/>
          <w:bCs/>
          <w:sz w:val="28"/>
          <w:szCs w:val="28"/>
          <w:lang w:eastAsia="uk-UA"/>
        </w:rPr>
      </w:pPr>
    </w:p>
    <w:p w14:paraId="054383DB" w14:textId="77777777" w:rsidR="00D92E35" w:rsidRPr="00B87DDA" w:rsidRDefault="00D92E35" w:rsidP="00741F24">
      <w:pPr>
        <w:spacing w:after="0"/>
        <w:rPr>
          <w:rFonts w:ascii="Times New Roman" w:hAnsi="Times New Roman" w:cs="Times New Roman"/>
          <w:sz w:val="28"/>
          <w:szCs w:val="28"/>
          <w:lang w:eastAsia="uk-UA"/>
        </w:rPr>
      </w:pPr>
      <w:r w:rsidRPr="00B87DDA">
        <w:rPr>
          <w:rFonts w:ascii="Times New Roman" w:hAnsi="Times New Roman" w:cs="Times New Roman"/>
          <w:b/>
          <w:sz w:val="28"/>
          <w:szCs w:val="28"/>
          <w:lang w:eastAsia="uk-UA"/>
        </w:rPr>
        <w:t xml:space="preserve">3. Результати навчання </w:t>
      </w:r>
    </w:p>
    <w:p w14:paraId="054383DC" w14:textId="77777777" w:rsidR="002B31AA" w:rsidRPr="00B87DDA" w:rsidRDefault="00D92E35" w:rsidP="002B31AA">
      <w:pPr>
        <w:spacing w:after="0"/>
        <w:ind w:firstLine="540"/>
        <w:jc w:val="both"/>
        <w:rPr>
          <w:rFonts w:ascii="Times New Roman" w:hAnsi="Times New Roman" w:cs="Times New Roman"/>
          <w:sz w:val="28"/>
          <w:szCs w:val="28"/>
        </w:rPr>
      </w:pPr>
      <w:r w:rsidRPr="00D92E35">
        <w:rPr>
          <w:rFonts w:ascii="Times New Roman" w:hAnsi="Times New Roman" w:cs="Times New Roman"/>
          <w:sz w:val="28"/>
          <w:szCs w:val="28"/>
        </w:rPr>
        <w:t>Під час вивчення дисципліни ЗВО має досягти або вдосконалити наступні програмні результати навчання (РН), передбачені освітньою програмою:</w:t>
      </w:r>
    </w:p>
    <w:p w14:paraId="25DC9721" w14:textId="77777777" w:rsidR="00855F24" w:rsidRPr="00B87DDA" w:rsidRDefault="00855F24" w:rsidP="00450F5C">
      <w:pPr>
        <w:pStyle w:val="a9"/>
        <w:numPr>
          <w:ilvl w:val="0"/>
          <w:numId w:val="17"/>
        </w:numPr>
        <w:tabs>
          <w:tab w:val="left" w:pos="284"/>
          <w:tab w:val="left" w:pos="567"/>
        </w:tabs>
        <w:ind w:left="0" w:firstLine="709"/>
        <w:jc w:val="both"/>
        <w:rPr>
          <w:lang w:val="uk-UA"/>
        </w:rPr>
      </w:pPr>
      <w:r w:rsidRPr="00B87DDA">
        <w:rPr>
          <w:lang w:val="uk-UA"/>
        </w:rPr>
        <w:t>організовувати культурний діалог на рівні, необхідному для ефективної професійної діяльності (РН 2);</w:t>
      </w:r>
    </w:p>
    <w:p w14:paraId="1A9EA16F" w14:textId="72A1E8C7" w:rsidR="00855F24" w:rsidRPr="00B87DDA" w:rsidRDefault="00947D6D" w:rsidP="00450F5C">
      <w:pPr>
        <w:pStyle w:val="a9"/>
        <w:numPr>
          <w:ilvl w:val="0"/>
          <w:numId w:val="17"/>
        </w:numPr>
        <w:tabs>
          <w:tab w:val="left" w:pos="284"/>
          <w:tab w:val="left" w:pos="567"/>
        </w:tabs>
        <w:ind w:left="0" w:firstLine="709"/>
        <w:jc w:val="both"/>
        <w:rPr>
          <w:lang w:val="uk-UA"/>
        </w:rPr>
      </w:pPr>
      <w:r w:rsidRPr="00B87DDA">
        <w:rPr>
          <w:lang w:val="uk-UA"/>
        </w:rPr>
        <w:t>збирати необхідну інформацію з різних джерел, аналізувати і оцінювати її (РН 3</w:t>
      </w:r>
      <w:r w:rsidR="00855F24" w:rsidRPr="00B87DDA">
        <w:rPr>
          <w:lang w:val="uk-UA"/>
        </w:rPr>
        <w:t>);</w:t>
      </w:r>
    </w:p>
    <w:p w14:paraId="52A3EE00" w14:textId="77777777" w:rsidR="00855F24" w:rsidRPr="00B87DDA" w:rsidRDefault="00855F24" w:rsidP="00450F5C">
      <w:pPr>
        <w:pStyle w:val="a9"/>
        <w:numPr>
          <w:ilvl w:val="0"/>
          <w:numId w:val="17"/>
        </w:numPr>
        <w:tabs>
          <w:tab w:val="left" w:pos="284"/>
          <w:tab w:val="left" w:pos="567"/>
        </w:tabs>
        <w:ind w:left="0" w:firstLine="709"/>
        <w:jc w:val="both"/>
        <w:rPr>
          <w:lang w:val="uk-UA"/>
        </w:rPr>
      </w:pPr>
      <w:r w:rsidRPr="00B87DDA">
        <w:rPr>
          <w:lang w:val="uk-UA"/>
        </w:rPr>
        <w:t>знати і розуміти сучасні правові доктрини, цінності та принципи функціонування національної правової системи (РН 11);</w:t>
      </w:r>
    </w:p>
    <w:p w14:paraId="75EE4532" w14:textId="5378E993" w:rsidR="00855F24" w:rsidRPr="00B87DDA" w:rsidRDefault="00855F24" w:rsidP="00450F5C">
      <w:pPr>
        <w:pStyle w:val="a9"/>
        <w:numPr>
          <w:ilvl w:val="0"/>
          <w:numId w:val="17"/>
        </w:numPr>
        <w:tabs>
          <w:tab w:val="left" w:pos="284"/>
          <w:tab w:val="left" w:pos="567"/>
        </w:tabs>
        <w:ind w:left="0" w:firstLine="709"/>
        <w:jc w:val="both"/>
        <w:rPr>
          <w:lang w:val="uk-UA"/>
        </w:rPr>
      </w:pPr>
      <w:r w:rsidRPr="00B87DDA">
        <w:rPr>
          <w:lang w:val="uk-UA"/>
        </w:rPr>
        <w:t>тлумачити та правильно застосовувати норми матеріального та процесуального права (РН 24);</w:t>
      </w:r>
    </w:p>
    <w:p w14:paraId="035F31CB" w14:textId="04639534" w:rsidR="00855F24" w:rsidRPr="00B87DDA" w:rsidRDefault="00855F24" w:rsidP="00450F5C">
      <w:pPr>
        <w:pStyle w:val="a9"/>
        <w:numPr>
          <w:ilvl w:val="0"/>
          <w:numId w:val="17"/>
        </w:numPr>
        <w:tabs>
          <w:tab w:val="left" w:pos="284"/>
          <w:tab w:val="left" w:pos="567"/>
        </w:tabs>
        <w:ind w:left="0" w:firstLine="709"/>
        <w:jc w:val="both"/>
        <w:rPr>
          <w:lang w:val="uk-UA"/>
        </w:rPr>
      </w:pPr>
      <w:r w:rsidRPr="00B87DDA">
        <w:rPr>
          <w:lang w:val="uk-UA"/>
        </w:rPr>
        <w:t>вміти розробляти науково-обґрунтовані рекомендації по вдосконаленню системи публічного управління (РН 25).</w:t>
      </w:r>
    </w:p>
    <w:p w14:paraId="054383E0" w14:textId="3EDEC603" w:rsidR="002B31AA" w:rsidRPr="00B87DDA" w:rsidRDefault="002B31AA" w:rsidP="00855F24">
      <w:pPr>
        <w:tabs>
          <w:tab w:val="left" w:pos="284"/>
          <w:tab w:val="left" w:pos="567"/>
        </w:tabs>
        <w:spacing w:after="0" w:line="240" w:lineRule="auto"/>
        <w:ind w:firstLine="567"/>
        <w:jc w:val="both"/>
        <w:rPr>
          <w:rFonts w:ascii="Times New Roman" w:hAnsi="Times New Roman" w:cs="Times New Roman"/>
          <w:sz w:val="28"/>
          <w:szCs w:val="28"/>
          <w:lang w:eastAsia="ru-RU"/>
        </w:rPr>
      </w:pPr>
      <w:r w:rsidRPr="00B87DDA">
        <w:rPr>
          <w:rFonts w:ascii="Times New Roman" w:hAnsi="Times New Roman" w:cs="Times New Roman"/>
          <w:sz w:val="28"/>
          <w:szCs w:val="28"/>
          <w:lang w:eastAsia="ru-RU"/>
        </w:rPr>
        <w:t>У підсумку ЗВО повинні</w:t>
      </w:r>
    </w:p>
    <w:p w14:paraId="054383E1" w14:textId="77777777" w:rsidR="002B31AA" w:rsidRPr="00B87DDA" w:rsidRDefault="002B31AA" w:rsidP="002B31AA">
      <w:pPr>
        <w:tabs>
          <w:tab w:val="left" w:pos="284"/>
          <w:tab w:val="left" w:pos="567"/>
        </w:tabs>
        <w:spacing w:after="0" w:line="240" w:lineRule="auto"/>
        <w:jc w:val="both"/>
        <w:rPr>
          <w:rFonts w:ascii="Times New Roman" w:hAnsi="Times New Roman" w:cs="Times New Roman"/>
          <w:i/>
          <w:iCs/>
          <w:sz w:val="28"/>
          <w:szCs w:val="28"/>
          <w:lang w:eastAsia="ru-RU"/>
        </w:rPr>
      </w:pPr>
      <w:r w:rsidRPr="00B87DDA">
        <w:rPr>
          <w:rFonts w:ascii="Times New Roman" w:hAnsi="Times New Roman" w:cs="Times New Roman"/>
          <w:b/>
          <w:bCs/>
          <w:i/>
          <w:iCs/>
          <w:sz w:val="28"/>
          <w:szCs w:val="28"/>
          <w:lang w:eastAsia="ru-RU"/>
        </w:rPr>
        <w:t>знати:</w:t>
      </w:r>
    </w:p>
    <w:p w14:paraId="7EE98CC2" w14:textId="77777777" w:rsidR="000C543E" w:rsidRPr="00B87DDA" w:rsidRDefault="000C543E" w:rsidP="000C543E">
      <w:pPr>
        <w:numPr>
          <w:ilvl w:val="0"/>
          <w:numId w:val="18"/>
        </w:numPr>
        <w:spacing w:after="0" w:line="240" w:lineRule="auto"/>
        <w:jc w:val="both"/>
        <w:rPr>
          <w:rFonts w:ascii="Times New Roman" w:eastAsia="Times New Roman" w:hAnsi="Times New Roman" w:cs="Times New Roman"/>
          <w:bCs/>
          <w:sz w:val="28"/>
          <w:szCs w:val="28"/>
          <w:lang w:eastAsia="ru-RU"/>
        </w:rPr>
      </w:pPr>
      <w:bookmarkStart w:id="0" w:name="_Hlk125416792"/>
      <w:bookmarkStart w:id="1" w:name="_Hlk125417102"/>
      <w:r w:rsidRPr="00B87DDA">
        <w:rPr>
          <w:rFonts w:ascii="Times New Roman" w:eastAsia="Times New Roman" w:hAnsi="Times New Roman" w:cs="Times New Roman"/>
          <w:bCs/>
          <w:sz w:val="28"/>
          <w:szCs w:val="28"/>
          <w:lang w:eastAsia="ru-RU"/>
        </w:rPr>
        <w:t xml:space="preserve">поняття муніципального права та місцевого самоврядування; </w:t>
      </w:r>
    </w:p>
    <w:p w14:paraId="60C9EED4" w14:textId="77777777" w:rsidR="000C543E" w:rsidRPr="00B87DDA" w:rsidRDefault="000C543E" w:rsidP="000C543E">
      <w:pPr>
        <w:numPr>
          <w:ilvl w:val="0"/>
          <w:numId w:val="18"/>
        </w:numPr>
        <w:spacing w:after="0" w:line="240" w:lineRule="auto"/>
        <w:jc w:val="both"/>
        <w:rPr>
          <w:rFonts w:ascii="Times New Roman" w:eastAsia="Times New Roman" w:hAnsi="Times New Roman" w:cs="Times New Roman"/>
          <w:bCs/>
          <w:sz w:val="28"/>
          <w:szCs w:val="28"/>
          <w:lang w:eastAsia="ru-RU"/>
        </w:rPr>
      </w:pPr>
      <w:r w:rsidRPr="00B87DDA">
        <w:rPr>
          <w:rFonts w:ascii="Times New Roman" w:eastAsia="Times New Roman" w:hAnsi="Times New Roman" w:cs="Times New Roman"/>
          <w:bCs/>
          <w:sz w:val="28"/>
          <w:szCs w:val="28"/>
          <w:lang w:eastAsia="ru-RU"/>
        </w:rPr>
        <w:lastRenderedPageBreak/>
        <w:t>історію становлення місцевого самоврядування в Україні;</w:t>
      </w:r>
    </w:p>
    <w:p w14:paraId="3DDC1AB3" w14:textId="77777777" w:rsidR="000C543E" w:rsidRPr="00B87DDA" w:rsidRDefault="000C543E" w:rsidP="000C543E">
      <w:pPr>
        <w:numPr>
          <w:ilvl w:val="0"/>
          <w:numId w:val="18"/>
        </w:numPr>
        <w:spacing w:after="0" w:line="240" w:lineRule="auto"/>
        <w:jc w:val="both"/>
        <w:rPr>
          <w:rFonts w:ascii="Times New Roman" w:eastAsia="Times New Roman" w:hAnsi="Times New Roman" w:cs="Times New Roman"/>
          <w:bCs/>
          <w:sz w:val="28"/>
          <w:szCs w:val="28"/>
          <w:lang w:eastAsia="ru-RU"/>
        </w:rPr>
      </w:pPr>
      <w:r w:rsidRPr="00B87DDA">
        <w:rPr>
          <w:rFonts w:ascii="Times New Roman" w:eastAsia="Times New Roman" w:hAnsi="Times New Roman" w:cs="Times New Roman"/>
          <w:bCs/>
          <w:sz w:val="28"/>
          <w:szCs w:val="28"/>
          <w:lang w:eastAsia="ru-RU"/>
        </w:rPr>
        <w:t xml:space="preserve">конституційно-правові основи місцевого самоврядування та систему джерел національного муніципального права </w:t>
      </w:r>
    </w:p>
    <w:p w14:paraId="3FF91D25" w14:textId="77777777" w:rsidR="000C543E" w:rsidRPr="00B87DDA" w:rsidRDefault="000C543E" w:rsidP="000C543E">
      <w:pPr>
        <w:numPr>
          <w:ilvl w:val="0"/>
          <w:numId w:val="18"/>
        </w:numPr>
        <w:spacing w:after="0" w:line="240" w:lineRule="auto"/>
        <w:jc w:val="both"/>
        <w:rPr>
          <w:rFonts w:ascii="Times New Roman" w:eastAsia="Times New Roman" w:hAnsi="Times New Roman" w:cs="Times New Roman"/>
          <w:bCs/>
          <w:sz w:val="28"/>
          <w:szCs w:val="28"/>
          <w:lang w:eastAsia="ru-RU"/>
        </w:rPr>
      </w:pPr>
      <w:r w:rsidRPr="00B87DDA">
        <w:rPr>
          <w:rFonts w:ascii="Times New Roman" w:eastAsia="Times New Roman" w:hAnsi="Times New Roman" w:cs="Times New Roman"/>
          <w:bCs/>
          <w:sz w:val="28"/>
          <w:szCs w:val="28"/>
          <w:lang w:eastAsia="ru-RU"/>
        </w:rPr>
        <w:t>міжнародні стандарти місцевого самоврядування;</w:t>
      </w:r>
    </w:p>
    <w:p w14:paraId="52DFDF4B" w14:textId="77777777" w:rsidR="000C543E" w:rsidRPr="00B87DDA" w:rsidRDefault="000C543E" w:rsidP="000C543E">
      <w:pPr>
        <w:numPr>
          <w:ilvl w:val="0"/>
          <w:numId w:val="18"/>
        </w:numPr>
        <w:spacing w:after="0" w:line="240" w:lineRule="auto"/>
        <w:jc w:val="both"/>
        <w:rPr>
          <w:rFonts w:ascii="Times New Roman" w:eastAsia="Times New Roman" w:hAnsi="Times New Roman" w:cs="Times New Roman"/>
          <w:bCs/>
          <w:sz w:val="28"/>
          <w:szCs w:val="28"/>
          <w:lang w:eastAsia="ru-RU"/>
        </w:rPr>
      </w:pPr>
      <w:r w:rsidRPr="00B87DDA">
        <w:rPr>
          <w:rFonts w:ascii="Times New Roman" w:eastAsia="Times New Roman" w:hAnsi="Times New Roman" w:cs="Times New Roman"/>
          <w:bCs/>
          <w:sz w:val="28"/>
          <w:szCs w:val="28"/>
          <w:lang w:eastAsia="ru-RU"/>
        </w:rPr>
        <w:t>загальні засади та систему місцевого самоврядування в Україні;</w:t>
      </w:r>
    </w:p>
    <w:p w14:paraId="71862BB1" w14:textId="77777777" w:rsidR="000C543E" w:rsidRPr="00B87DDA" w:rsidRDefault="000C543E" w:rsidP="000C543E">
      <w:pPr>
        <w:numPr>
          <w:ilvl w:val="0"/>
          <w:numId w:val="18"/>
        </w:numPr>
        <w:spacing w:after="0" w:line="240" w:lineRule="auto"/>
        <w:jc w:val="both"/>
        <w:rPr>
          <w:rFonts w:ascii="Times New Roman" w:eastAsia="Times New Roman" w:hAnsi="Times New Roman" w:cs="Times New Roman"/>
          <w:bCs/>
          <w:sz w:val="28"/>
          <w:szCs w:val="28"/>
          <w:lang w:eastAsia="ru-RU"/>
        </w:rPr>
      </w:pPr>
      <w:r w:rsidRPr="00B87DDA">
        <w:rPr>
          <w:rFonts w:ascii="Times New Roman" w:eastAsia="Times New Roman" w:hAnsi="Times New Roman" w:cs="Times New Roman"/>
          <w:bCs/>
          <w:sz w:val="28"/>
          <w:szCs w:val="28"/>
          <w:lang w:eastAsia="ru-RU"/>
        </w:rPr>
        <w:t>структуру та повноваження представницьких органів</w:t>
      </w:r>
      <w:r w:rsidRPr="00B87DDA">
        <w:rPr>
          <w:rFonts w:ascii="Times New Roman" w:eastAsia="Times New Roman" w:hAnsi="Times New Roman" w:cs="Times New Roman"/>
          <w:bCs/>
          <w:sz w:val="28"/>
          <w:szCs w:val="28"/>
          <w:lang w:eastAsia="ru-RU"/>
        </w:rPr>
        <w:tab/>
        <w:t>місцевого самоврядування;</w:t>
      </w:r>
    </w:p>
    <w:p w14:paraId="43471146" w14:textId="77777777" w:rsidR="000C543E" w:rsidRPr="00B87DDA" w:rsidRDefault="000C543E" w:rsidP="00D34119">
      <w:pPr>
        <w:numPr>
          <w:ilvl w:val="0"/>
          <w:numId w:val="18"/>
        </w:numPr>
        <w:spacing w:after="0" w:line="240" w:lineRule="auto"/>
        <w:ind w:left="641" w:hanging="357"/>
        <w:jc w:val="both"/>
        <w:rPr>
          <w:rFonts w:ascii="Times New Roman" w:eastAsia="Times New Roman" w:hAnsi="Times New Roman" w:cs="Times New Roman"/>
          <w:bCs/>
          <w:sz w:val="28"/>
          <w:szCs w:val="28"/>
          <w:lang w:eastAsia="ru-RU"/>
        </w:rPr>
      </w:pPr>
      <w:r w:rsidRPr="00B87DDA">
        <w:rPr>
          <w:rFonts w:ascii="Times New Roman" w:eastAsia="Times New Roman" w:hAnsi="Times New Roman" w:cs="Times New Roman"/>
          <w:bCs/>
          <w:sz w:val="28"/>
          <w:szCs w:val="28"/>
          <w:lang w:eastAsia="ru-RU"/>
        </w:rPr>
        <w:t>повноваження посадових осіб органів місцевого самоврядування;</w:t>
      </w:r>
    </w:p>
    <w:p w14:paraId="186E7A88" w14:textId="77777777" w:rsidR="000C543E" w:rsidRPr="00B87DDA" w:rsidRDefault="000C543E" w:rsidP="00D34119">
      <w:pPr>
        <w:numPr>
          <w:ilvl w:val="0"/>
          <w:numId w:val="18"/>
        </w:numPr>
        <w:spacing w:after="0" w:line="240" w:lineRule="auto"/>
        <w:ind w:left="641" w:hanging="357"/>
        <w:jc w:val="both"/>
        <w:rPr>
          <w:rFonts w:ascii="Times New Roman" w:eastAsia="Times New Roman" w:hAnsi="Times New Roman" w:cs="Times New Roman"/>
          <w:bCs/>
          <w:sz w:val="28"/>
          <w:szCs w:val="28"/>
          <w:lang w:eastAsia="ru-RU"/>
        </w:rPr>
      </w:pPr>
      <w:r w:rsidRPr="00B87DDA">
        <w:rPr>
          <w:rFonts w:ascii="Times New Roman" w:eastAsia="Times New Roman" w:hAnsi="Times New Roman" w:cs="Times New Roman"/>
          <w:bCs/>
          <w:sz w:val="28"/>
          <w:szCs w:val="28"/>
          <w:lang w:eastAsia="ru-RU"/>
        </w:rPr>
        <w:t>повноваження органів та посадових осіб місцевого самоврядування щодо забезпечення законності, правопорядку, охорони прав, свобод і законних інтересів громадян;</w:t>
      </w:r>
    </w:p>
    <w:p w14:paraId="615F6D8D" w14:textId="77777777" w:rsidR="000C543E" w:rsidRPr="000C543E" w:rsidRDefault="000C543E" w:rsidP="00D34119">
      <w:pPr>
        <w:numPr>
          <w:ilvl w:val="0"/>
          <w:numId w:val="18"/>
        </w:numPr>
        <w:spacing w:after="0" w:line="240" w:lineRule="auto"/>
        <w:ind w:left="641" w:hanging="357"/>
        <w:jc w:val="both"/>
        <w:rPr>
          <w:rFonts w:ascii="Times New Roman" w:eastAsia="Times New Roman" w:hAnsi="Times New Roman" w:cs="Times New Roman"/>
          <w:bCs/>
          <w:sz w:val="28"/>
          <w:szCs w:val="28"/>
          <w:lang w:eastAsia="ru-RU"/>
        </w:rPr>
      </w:pPr>
      <w:r w:rsidRPr="00B87DDA">
        <w:rPr>
          <w:rFonts w:ascii="Times New Roman" w:eastAsia="Times New Roman" w:hAnsi="Times New Roman" w:cs="Times New Roman"/>
          <w:bCs/>
          <w:sz w:val="28"/>
          <w:szCs w:val="28"/>
          <w:lang w:eastAsia="ru-RU"/>
        </w:rPr>
        <w:t>засади матеріальної та фінансової</w:t>
      </w:r>
      <w:r w:rsidRPr="000C543E">
        <w:rPr>
          <w:rFonts w:ascii="Times New Roman" w:eastAsia="Times New Roman" w:hAnsi="Times New Roman" w:cs="Times New Roman"/>
          <w:bCs/>
          <w:sz w:val="28"/>
          <w:szCs w:val="28"/>
          <w:lang w:eastAsia="ru-RU"/>
        </w:rPr>
        <w:t xml:space="preserve"> основи місцевого самоврядування;</w:t>
      </w:r>
    </w:p>
    <w:p w14:paraId="24FA9244" w14:textId="77777777" w:rsidR="000C543E" w:rsidRPr="000C543E" w:rsidRDefault="000C543E" w:rsidP="00D34119">
      <w:pPr>
        <w:numPr>
          <w:ilvl w:val="0"/>
          <w:numId w:val="18"/>
        </w:numPr>
        <w:spacing w:after="0" w:line="240" w:lineRule="auto"/>
        <w:ind w:left="641" w:hanging="357"/>
        <w:jc w:val="both"/>
        <w:rPr>
          <w:rFonts w:ascii="Times New Roman" w:eastAsia="Times New Roman" w:hAnsi="Times New Roman" w:cs="Times New Roman"/>
          <w:bCs/>
          <w:sz w:val="28"/>
          <w:szCs w:val="28"/>
          <w:lang w:eastAsia="ru-RU"/>
        </w:rPr>
      </w:pPr>
      <w:r w:rsidRPr="000C543E">
        <w:rPr>
          <w:rFonts w:ascii="Times New Roman" w:eastAsia="Times New Roman" w:hAnsi="Times New Roman" w:cs="Times New Roman"/>
          <w:bCs/>
          <w:sz w:val="28"/>
          <w:szCs w:val="28"/>
          <w:lang w:eastAsia="ru-RU"/>
        </w:rPr>
        <w:t>систему гарантій місцевого самоврядування;</w:t>
      </w:r>
    </w:p>
    <w:p w14:paraId="3BC9FE97" w14:textId="77777777" w:rsidR="000C543E" w:rsidRPr="00B87DDA" w:rsidRDefault="000C543E" w:rsidP="00D34119">
      <w:pPr>
        <w:numPr>
          <w:ilvl w:val="0"/>
          <w:numId w:val="18"/>
        </w:numPr>
        <w:spacing w:after="0" w:line="240" w:lineRule="auto"/>
        <w:ind w:left="641" w:hanging="357"/>
        <w:jc w:val="both"/>
        <w:rPr>
          <w:rFonts w:ascii="Times New Roman" w:eastAsia="Times New Roman" w:hAnsi="Times New Roman" w:cs="Times New Roman"/>
          <w:bCs/>
          <w:sz w:val="28"/>
          <w:szCs w:val="28"/>
          <w:lang w:eastAsia="ru-RU"/>
        </w:rPr>
      </w:pPr>
      <w:r w:rsidRPr="000C543E">
        <w:rPr>
          <w:rFonts w:ascii="Times New Roman" w:eastAsia="Times New Roman" w:hAnsi="Times New Roman" w:cs="Times New Roman"/>
          <w:bCs/>
          <w:sz w:val="28"/>
          <w:szCs w:val="28"/>
          <w:lang w:eastAsia="ru-RU"/>
        </w:rPr>
        <w:t xml:space="preserve">поняття та види </w:t>
      </w:r>
      <w:r w:rsidRPr="00B87DDA">
        <w:rPr>
          <w:rFonts w:ascii="Times New Roman" w:eastAsia="Times New Roman" w:hAnsi="Times New Roman" w:cs="Times New Roman"/>
          <w:bCs/>
          <w:sz w:val="28"/>
          <w:szCs w:val="28"/>
          <w:lang w:eastAsia="ru-RU"/>
        </w:rPr>
        <w:t xml:space="preserve">відповідальності суб’єктів </w:t>
      </w:r>
      <w:proofErr w:type="spellStart"/>
      <w:r w:rsidRPr="00B87DDA">
        <w:rPr>
          <w:rFonts w:ascii="Times New Roman" w:eastAsia="Times New Roman" w:hAnsi="Times New Roman" w:cs="Times New Roman"/>
          <w:bCs/>
          <w:sz w:val="28"/>
          <w:szCs w:val="28"/>
          <w:lang w:eastAsia="ru-RU"/>
        </w:rPr>
        <w:t>муніципально</w:t>
      </w:r>
      <w:proofErr w:type="spellEnd"/>
      <w:r w:rsidRPr="00B87DDA">
        <w:rPr>
          <w:rFonts w:ascii="Times New Roman" w:eastAsia="Times New Roman" w:hAnsi="Times New Roman" w:cs="Times New Roman"/>
          <w:bCs/>
          <w:sz w:val="28"/>
          <w:szCs w:val="28"/>
          <w:lang w:eastAsia="ru-RU"/>
        </w:rPr>
        <w:t>-правових відносин.</w:t>
      </w:r>
      <w:bookmarkEnd w:id="0"/>
    </w:p>
    <w:bookmarkEnd w:id="1"/>
    <w:p w14:paraId="054383ED" w14:textId="77777777" w:rsidR="002B31AA" w:rsidRPr="00B87DDA" w:rsidRDefault="002B31AA" w:rsidP="002B31AA">
      <w:pPr>
        <w:autoSpaceDE w:val="0"/>
        <w:autoSpaceDN w:val="0"/>
        <w:adjustRightInd w:val="0"/>
        <w:spacing w:after="0" w:line="240" w:lineRule="auto"/>
        <w:jc w:val="both"/>
        <w:rPr>
          <w:rFonts w:ascii="Times New Roman" w:hAnsi="Times New Roman" w:cs="Times New Roman"/>
          <w:i/>
          <w:iCs/>
          <w:sz w:val="28"/>
          <w:szCs w:val="28"/>
          <w:lang w:eastAsia="ru-RU"/>
        </w:rPr>
      </w:pPr>
      <w:r w:rsidRPr="00B87DDA">
        <w:rPr>
          <w:rFonts w:ascii="Times New Roman" w:hAnsi="Times New Roman" w:cs="Times New Roman"/>
          <w:b/>
          <w:bCs/>
          <w:i/>
          <w:iCs/>
          <w:sz w:val="28"/>
          <w:szCs w:val="28"/>
          <w:lang w:eastAsia="ru-RU"/>
        </w:rPr>
        <w:t>вміти:</w:t>
      </w:r>
    </w:p>
    <w:p w14:paraId="39E4E1F9" w14:textId="604DFEAF" w:rsidR="00D34119" w:rsidRPr="00B87DDA" w:rsidRDefault="00D34119" w:rsidP="00D34119">
      <w:pPr>
        <w:numPr>
          <w:ilvl w:val="0"/>
          <w:numId w:val="18"/>
        </w:numPr>
        <w:spacing w:after="0" w:line="240" w:lineRule="auto"/>
        <w:jc w:val="both"/>
        <w:rPr>
          <w:rFonts w:ascii="Times New Roman" w:eastAsia="Times New Roman" w:hAnsi="Times New Roman" w:cs="Times New Roman"/>
          <w:bCs/>
          <w:sz w:val="28"/>
          <w:szCs w:val="28"/>
          <w:lang w:eastAsia="ru-RU"/>
        </w:rPr>
      </w:pPr>
      <w:r w:rsidRPr="00B87DDA">
        <w:rPr>
          <w:rFonts w:ascii="Times New Roman" w:eastAsia="Times New Roman" w:hAnsi="Times New Roman" w:cs="Times New Roman"/>
          <w:bCs/>
          <w:sz w:val="28"/>
          <w:szCs w:val="28"/>
          <w:lang w:eastAsia="ru-RU"/>
        </w:rPr>
        <w:t>аналізувати історію і розвиток муніципального права та місцевого самоврядування в Україні;</w:t>
      </w:r>
    </w:p>
    <w:p w14:paraId="1CBDF29D" w14:textId="7C21C3CD" w:rsidR="00D34119" w:rsidRPr="00D34119" w:rsidRDefault="00D34119" w:rsidP="00D34119">
      <w:pPr>
        <w:numPr>
          <w:ilvl w:val="0"/>
          <w:numId w:val="18"/>
        </w:numPr>
        <w:spacing w:after="0" w:line="240" w:lineRule="auto"/>
        <w:jc w:val="both"/>
        <w:rPr>
          <w:rFonts w:ascii="Times New Roman" w:eastAsia="Times New Roman" w:hAnsi="Times New Roman" w:cs="Times New Roman"/>
          <w:bCs/>
          <w:sz w:val="28"/>
          <w:szCs w:val="28"/>
          <w:lang w:eastAsia="ru-RU"/>
        </w:rPr>
      </w:pPr>
      <w:r w:rsidRPr="00D34119">
        <w:rPr>
          <w:rFonts w:ascii="Times New Roman" w:eastAsia="Times New Roman" w:hAnsi="Times New Roman" w:cs="Times New Roman"/>
          <w:bCs/>
          <w:sz w:val="28"/>
          <w:szCs w:val="28"/>
          <w:lang w:eastAsia="ru-RU"/>
        </w:rPr>
        <w:t>володіти основними положеннями законодавчих актів муніципального права, користуватися ними у практичній діяльності;</w:t>
      </w:r>
    </w:p>
    <w:p w14:paraId="3E112CC1" w14:textId="577E556B" w:rsidR="00D34119" w:rsidRPr="00D34119" w:rsidRDefault="00D34119" w:rsidP="00D34119">
      <w:pPr>
        <w:numPr>
          <w:ilvl w:val="0"/>
          <w:numId w:val="18"/>
        </w:numPr>
        <w:spacing w:after="0" w:line="240" w:lineRule="auto"/>
        <w:jc w:val="both"/>
        <w:rPr>
          <w:rFonts w:ascii="Times New Roman" w:eastAsia="Times New Roman" w:hAnsi="Times New Roman" w:cs="Times New Roman"/>
          <w:bCs/>
          <w:sz w:val="28"/>
          <w:szCs w:val="28"/>
          <w:lang w:eastAsia="ru-RU"/>
        </w:rPr>
      </w:pPr>
      <w:r w:rsidRPr="00D34119">
        <w:rPr>
          <w:rFonts w:ascii="Times New Roman" w:eastAsia="Times New Roman" w:hAnsi="Times New Roman" w:cs="Times New Roman"/>
          <w:bCs/>
          <w:sz w:val="28"/>
          <w:szCs w:val="28"/>
          <w:lang w:eastAsia="ru-RU"/>
        </w:rPr>
        <w:t>критично осмислювати позитивний і негативний досвід правового  регулювання місцевого самоврядування в Україні;</w:t>
      </w:r>
    </w:p>
    <w:p w14:paraId="33EEB909" w14:textId="114970A5" w:rsidR="00D34119" w:rsidRPr="00D34119" w:rsidRDefault="00D34119" w:rsidP="00D34119">
      <w:pPr>
        <w:numPr>
          <w:ilvl w:val="0"/>
          <w:numId w:val="18"/>
        </w:numPr>
        <w:spacing w:after="0" w:line="240" w:lineRule="auto"/>
        <w:jc w:val="both"/>
        <w:rPr>
          <w:rFonts w:ascii="Times New Roman" w:eastAsia="Times New Roman" w:hAnsi="Times New Roman" w:cs="Times New Roman"/>
          <w:bCs/>
          <w:sz w:val="28"/>
          <w:szCs w:val="28"/>
          <w:lang w:eastAsia="ru-RU"/>
        </w:rPr>
      </w:pPr>
      <w:r w:rsidRPr="00D34119">
        <w:rPr>
          <w:rFonts w:ascii="Times New Roman" w:eastAsia="Times New Roman" w:hAnsi="Times New Roman" w:cs="Times New Roman"/>
          <w:bCs/>
          <w:sz w:val="28"/>
          <w:szCs w:val="28"/>
          <w:lang w:eastAsia="ru-RU"/>
        </w:rPr>
        <w:t>будувати професійну діяльність та стосунки з органами місцевого самоврядування та їх посадовими особами на принципах, передбачених чинним муніципальним законодавством.</w:t>
      </w:r>
    </w:p>
    <w:p w14:paraId="054383F2" w14:textId="683D6EB3" w:rsidR="00502A9B" w:rsidRPr="00D34119" w:rsidRDefault="00502A9B" w:rsidP="00D34119">
      <w:pPr>
        <w:spacing w:after="0" w:line="240" w:lineRule="auto"/>
        <w:ind w:left="284"/>
        <w:jc w:val="both"/>
        <w:rPr>
          <w:rFonts w:ascii="Times New Roman" w:eastAsia="Times New Roman" w:hAnsi="Times New Roman" w:cs="Times New Roman"/>
          <w:bCs/>
          <w:sz w:val="28"/>
          <w:szCs w:val="28"/>
          <w:lang w:eastAsia="ru-RU"/>
        </w:rPr>
      </w:pPr>
    </w:p>
    <w:p w14:paraId="054383F3" w14:textId="77777777" w:rsidR="002B31AA" w:rsidRPr="002B31AA" w:rsidRDefault="002B31AA" w:rsidP="002B31AA">
      <w:pPr>
        <w:spacing w:after="0" w:line="240" w:lineRule="auto"/>
        <w:ind w:firstLine="360"/>
        <w:rPr>
          <w:rFonts w:ascii="Times New Roman" w:eastAsia="Times New Roman" w:hAnsi="Times New Roman" w:cs="Times New Roman"/>
          <w:sz w:val="28"/>
          <w:szCs w:val="28"/>
          <w:lang w:eastAsia="uk-UA"/>
        </w:rPr>
      </w:pPr>
      <w:r w:rsidRPr="002B31AA">
        <w:rPr>
          <w:rFonts w:ascii="Times New Roman" w:eastAsia="Times New Roman" w:hAnsi="Times New Roman" w:cs="Times New Roman"/>
          <w:b/>
          <w:sz w:val="28"/>
          <w:szCs w:val="28"/>
          <w:lang w:eastAsia="uk-UA"/>
        </w:rPr>
        <w:t xml:space="preserve">4. Обсяг курсу </w:t>
      </w:r>
      <w:r w:rsidRPr="002B31AA">
        <w:rPr>
          <w:rFonts w:ascii="Times New Roman" w:eastAsia="Times New Roman" w:hAnsi="Times New Roman" w:cs="Times New Roman"/>
          <w:sz w:val="28"/>
          <w:szCs w:val="28"/>
          <w:lang w:val="ru-RU" w:eastAsia="uk-UA"/>
        </w:rPr>
        <w:t>4</w:t>
      </w:r>
      <w:r w:rsidRPr="002B31AA">
        <w:rPr>
          <w:rFonts w:ascii="Times New Roman" w:eastAsia="Times New Roman" w:hAnsi="Times New Roman" w:cs="Times New Roman"/>
          <w:sz w:val="28"/>
          <w:szCs w:val="28"/>
          <w:lang w:eastAsia="uk-UA"/>
        </w:rPr>
        <w:t xml:space="preserve"> кредит</w:t>
      </w:r>
      <w:r w:rsidRPr="002B31AA">
        <w:rPr>
          <w:rFonts w:ascii="Times New Roman" w:eastAsia="Times New Roman" w:hAnsi="Times New Roman" w:cs="Times New Roman"/>
          <w:sz w:val="28"/>
          <w:szCs w:val="28"/>
          <w:lang w:val="ru-RU" w:eastAsia="uk-UA"/>
        </w:rPr>
        <w:t>а</w:t>
      </w:r>
      <w:r w:rsidRPr="002B31AA">
        <w:rPr>
          <w:rFonts w:ascii="Times New Roman" w:eastAsia="Times New Roman" w:hAnsi="Times New Roman" w:cs="Times New Roman"/>
          <w:sz w:val="28"/>
          <w:szCs w:val="28"/>
          <w:lang w:eastAsia="uk-UA"/>
        </w:rPr>
        <w:t xml:space="preserve"> (120  годин, з них 30 годин – аудиторні)</w:t>
      </w:r>
    </w:p>
    <w:tbl>
      <w:tblPr>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1"/>
        <w:gridCol w:w="3747"/>
      </w:tblGrid>
      <w:tr w:rsidR="002B31AA" w:rsidRPr="002B31AA" w14:paraId="054383F6" w14:textId="77777777" w:rsidTr="002B31AA">
        <w:trPr>
          <w:trHeight w:val="163"/>
        </w:trPr>
        <w:tc>
          <w:tcPr>
            <w:tcW w:w="5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4383F4" w14:textId="77777777" w:rsidR="002B31AA" w:rsidRPr="002B31AA" w:rsidRDefault="002B31AA" w:rsidP="002B31AA">
            <w:pPr>
              <w:spacing w:after="0" w:line="240" w:lineRule="auto"/>
              <w:jc w:val="center"/>
              <w:rPr>
                <w:rFonts w:ascii="Times New Roman" w:eastAsia="Times New Roman" w:hAnsi="Times New Roman" w:cs="Times New Roman"/>
                <w:b/>
                <w:sz w:val="28"/>
                <w:szCs w:val="28"/>
                <w:lang w:eastAsia="uk-UA"/>
              </w:rPr>
            </w:pPr>
            <w:r w:rsidRPr="002B31AA">
              <w:rPr>
                <w:rFonts w:ascii="Times New Roman" w:eastAsia="Times New Roman" w:hAnsi="Times New Roman" w:cs="Times New Roman"/>
                <w:b/>
                <w:sz w:val="28"/>
                <w:szCs w:val="28"/>
                <w:lang w:eastAsia="uk-UA"/>
              </w:rPr>
              <w:t>Вид заняття</w:t>
            </w:r>
          </w:p>
        </w:tc>
        <w:tc>
          <w:tcPr>
            <w:tcW w:w="374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14:paraId="054383F5" w14:textId="77777777" w:rsidR="002B31AA" w:rsidRPr="002B31AA" w:rsidRDefault="002B31AA" w:rsidP="002B31AA">
            <w:pPr>
              <w:spacing w:after="0" w:line="240" w:lineRule="auto"/>
              <w:jc w:val="center"/>
              <w:rPr>
                <w:rFonts w:ascii="Times New Roman" w:eastAsia="Times New Roman" w:hAnsi="Times New Roman" w:cs="Times New Roman"/>
                <w:b/>
                <w:sz w:val="28"/>
                <w:szCs w:val="28"/>
                <w:lang w:eastAsia="uk-UA"/>
              </w:rPr>
            </w:pPr>
            <w:r w:rsidRPr="002B31AA">
              <w:rPr>
                <w:rFonts w:ascii="Times New Roman" w:eastAsia="Times New Roman" w:hAnsi="Times New Roman" w:cs="Times New Roman"/>
                <w:b/>
                <w:sz w:val="28"/>
                <w:szCs w:val="28"/>
                <w:lang w:eastAsia="uk-UA"/>
              </w:rPr>
              <w:t>Загальна к-сть годин</w:t>
            </w:r>
          </w:p>
        </w:tc>
      </w:tr>
      <w:tr w:rsidR="002B31AA" w:rsidRPr="002B31AA" w14:paraId="054383F9" w14:textId="77777777" w:rsidTr="002B31AA">
        <w:trPr>
          <w:trHeight w:val="210"/>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383F7" w14:textId="77777777" w:rsidR="002B31AA" w:rsidRPr="002B31AA" w:rsidRDefault="002B31AA" w:rsidP="002B31AA">
            <w:pPr>
              <w:spacing w:after="0" w:line="240" w:lineRule="auto"/>
              <w:rPr>
                <w:rFonts w:ascii="Times New Roman" w:eastAsia="Times New Roman" w:hAnsi="Times New Roman" w:cs="Times New Roman"/>
                <w:sz w:val="28"/>
                <w:szCs w:val="28"/>
                <w:lang w:eastAsia="uk-UA"/>
              </w:rPr>
            </w:pPr>
            <w:r w:rsidRPr="002B31AA">
              <w:rPr>
                <w:rFonts w:ascii="Times New Roman" w:eastAsia="Times New Roman" w:hAnsi="Times New Roman" w:cs="Times New Roman"/>
                <w:sz w:val="28"/>
                <w:szCs w:val="28"/>
                <w:lang w:eastAsia="uk-UA"/>
              </w:rPr>
              <w:t>лекції</w:t>
            </w:r>
          </w:p>
        </w:tc>
        <w:tc>
          <w:tcPr>
            <w:tcW w:w="374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54383F8" w14:textId="77777777" w:rsidR="002B31AA" w:rsidRPr="002B31AA" w:rsidRDefault="002B31AA" w:rsidP="002B31AA">
            <w:pPr>
              <w:spacing w:after="0" w:line="240" w:lineRule="auto"/>
              <w:rPr>
                <w:rFonts w:ascii="Times New Roman" w:eastAsia="Times New Roman" w:hAnsi="Times New Roman" w:cs="Times New Roman"/>
                <w:sz w:val="28"/>
                <w:szCs w:val="28"/>
                <w:lang w:eastAsia="uk-UA"/>
              </w:rPr>
            </w:pPr>
            <w:r w:rsidRPr="002B31AA">
              <w:rPr>
                <w:rFonts w:ascii="Times New Roman" w:eastAsia="Times New Roman" w:hAnsi="Times New Roman" w:cs="Times New Roman"/>
                <w:sz w:val="28"/>
                <w:szCs w:val="28"/>
                <w:lang w:eastAsia="uk-UA"/>
              </w:rPr>
              <w:t>16 годин</w:t>
            </w:r>
          </w:p>
        </w:tc>
      </w:tr>
      <w:tr w:rsidR="002B31AA" w:rsidRPr="002B31AA" w14:paraId="054383FC" w14:textId="77777777" w:rsidTr="002B31AA">
        <w:trPr>
          <w:trHeight w:val="146"/>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383FA" w14:textId="77777777" w:rsidR="002B31AA" w:rsidRPr="002B31AA" w:rsidRDefault="002B31AA" w:rsidP="002B31AA">
            <w:pPr>
              <w:spacing w:after="0" w:line="240" w:lineRule="auto"/>
              <w:rPr>
                <w:rFonts w:ascii="Times New Roman" w:eastAsia="Times New Roman" w:hAnsi="Times New Roman" w:cs="Times New Roman"/>
                <w:sz w:val="28"/>
                <w:szCs w:val="28"/>
                <w:lang w:eastAsia="uk-UA"/>
              </w:rPr>
            </w:pPr>
            <w:r w:rsidRPr="002B31AA">
              <w:rPr>
                <w:rFonts w:ascii="Times New Roman" w:eastAsia="Times New Roman" w:hAnsi="Times New Roman" w:cs="Times New Roman"/>
                <w:sz w:val="28"/>
                <w:szCs w:val="28"/>
                <w:lang w:eastAsia="uk-UA"/>
              </w:rPr>
              <w:t xml:space="preserve">семінарські заняття </w:t>
            </w:r>
          </w:p>
        </w:tc>
        <w:tc>
          <w:tcPr>
            <w:tcW w:w="374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54383FB" w14:textId="1E4CD51D" w:rsidR="002B31AA" w:rsidRPr="002B31AA" w:rsidRDefault="002B31AA" w:rsidP="002B31AA">
            <w:pPr>
              <w:spacing w:after="0" w:line="240" w:lineRule="auto"/>
              <w:rPr>
                <w:rFonts w:ascii="Times New Roman" w:eastAsia="Times New Roman" w:hAnsi="Times New Roman" w:cs="Times New Roman"/>
                <w:sz w:val="28"/>
                <w:szCs w:val="28"/>
                <w:lang w:eastAsia="uk-UA"/>
              </w:rPr>
            </w:pPr>
            <w:r w:rsidRPr="002B31AA">
              <w:rPr>
                <w:rFonts w:ascii="Times New Roman" w:eastAsia="Times New Roman" w:hAnsi="Times New Roman" w:cs="Times New Roman"/>
                <w:sz w:val="28"/>
                <w:szCs w:val="28"/>
                <w:lang w:eastAsia="uk-UA"/>
              </w:rPr>
              <w:t>14 годин</w:t>
            </w:r>
          </w:p>
        </w:tc>
      </w:tr>
      <w:tr w:rsidR="002B31AA" w:rsidRPr="002B31AA" w14:paraId="054383FF" w14:textId="77777777" w:rsidTr="002B31AA">
        <w:trPr>
          <w:trHeight w:val="224"/>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383FD" w14:textId="77777777" w:rsidR="002B31AA" w:rsidRPr="002B31AA" w:rsidRDefault="002B31AA" w:rsidP="002B31AA">
            <w:pPr>
              <w:spacing w:after="0" w:line="240" w:lineRule="auto"/>
              <w:rPr>
                <w:rFonts w:ascii="Times New Roman" w:eastAsia="Times New Roman" w:hAnsi="Times New Roman" w:cs="Times New Roman"/>
                <w:sz w:val="28"/>
                <w:szCs w:val="28"/>
                <w:lang w:eastAsia="uk-UA"/>
              </w:rPr>
            </w:pPr>
            <w:r w:rsidRPr="002B31AA">
              <w:rPr>
                <w:rFonts w:ascii="Times New Roman" w:eastAsia="Times New Roman" w:hAnsi="Times New Roman" w:cs="Times New Roman"/>
                <w:sz w:val="28"/>
                <w:szCs w:val="28"/>
                <w:lang w:eastAsia="uk-UA"/>
              </w:rPr>
              <w:t>самостійна робота (ведення конспекту самостійної роботи , виконання індивідуального завдання тощо)</w:t>
            </w:r>
          </w:p>
        </w:tc>
        <w:tc>
          <w:tcPr>
            <w:tcW w:w="374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54383FE" w14:textId="04987E40" w:rsidR="002B31AA" w:rsidRPr="002B31AA" w:rsidRDefault="002B31AA" w:rsidP="002B31AA">
            <w:pPr>
              <w:spacing w:after="0" w:line="240" w:lineRule="auto"/>
              <w:rPr>
                <w:rFonts w:ascii="Times New Roman" w:eastAsia="Times New Roman" w:hAnsi="Times New Roman" w:cs="Times New Roman"/>
                <w:sz w:val="28"/>
                <w:szCs w:val="28"/>
                <w:lang w:eastAsia="uk-UA"/>
              </w:rPr>
            </w:pPr>
            <w:r w:rsidRPr="002B31AA">
              <w:rPr>
                <w:rFonts w:ascii="Times New Roman" w:eastAsia="Times New Roman" w:hAnsi="Times New Roman" w:cs="Times New Roman"/>
                <w:sz w:val="28"/>
                <w:szCs w:val="28"/>
                <w:lang w:eastAsia="uk-UA"/>
              </w:rPr>
              <w:t>90 годин</w:t>
            </w:r>
          </w:p>
        </w:tc>
      </w:tr>
    </w:tbl>
    <w:p w14:paraId="05438400" w14:textId="77777777" w:rsidR="002B31AA" w:rsidRPr="002B31AA" w:rsidRDefault="002B31AA" w:rsidP="002B31AA">
      <w:pPr>
        <w:spacing w:after="0" w:line="240" w:lineRule="auto"/>
        <w:ind w:left="720" w:hanging="360"/>
        <w:rPr>
          <w:rFonts w:ascii="Times New Roman" w:eastAsia="Times New Roman" w:hAnsi="Times New Roman" w:cs="Times New Roman"/>
          <w:b/>
          <w:sz w:val="28"/>
          <w:szCs w:val="28"/>
          <w:lang w:eastAsia="uk-UA"/>
        </w:rPr>
      </w:pPr>
    </w:p>
    <w:p w14:paraId="05438401" w14:textId="7C4A8FD1" w:rsidR="002B31AA" w:rsidRPr="00BB5696" w:rsidRDefault="002B31AA" w:rsidP="002B31AA">
      <w:pPr>
        <w:spacing w:after="0" w:line="240" w:lineRule="auto"/>
        <w:ind w:firstLine="360"/>
        <w:jc w:val="both"/>
        <w:rPr>
          <w:rFonts w:ascii="Times New Roman" w:eastAsia="Times New Roman" w:hAnsi="Times New Roman" w:cs="Times New Roman"/>
          <w:sz w:val="28"/>
          <w:szCs w:val="28"/>
          <w:lang w:eastAsia="uk-UA"/>
        </w:rPr>
      </w:pPr>
      <w:r w:rsidRPr="002B31AA">
        <w:rPr>
          <w:rFonts w:ascii="Times New Roman" w:eastAsia="Times New Roman" w:hAnsi="Times New Roman" w:cs="Times New Roman"/>
          <w:b/>
          <w:sz w:val="28"/>
          <w:szCs w:val="28"/>
          <w:lang w:eastAsia="uk-UA"/>
        </w:rPr>
        <w:t>5</w:t>
      </w:r>
      <w:r w:rsidRPr="00BB5696">
        <w:rPr>
          <w:rFonts w:ascii="Times New Roman" w:eastAsia="Times New Roman" w:hAnsi="Times New Roman" w:cs="Times New Roman"/>
          <w:b/>
          <w:sz w:val="28"/>
          <w:szCs w:val="28"/>
          <w:lang w:eastAsia="uk-UA"/>
        </w:rPr>
        <w:t xml:space="preserve">. </w:t>
      </w:r>
      <w:proofErr w:type="spellStart"/>
      <w:r w:rsidRPr="00BB5696">
        <w:rPr>
          <w:rFonts w:ascii="Times New Roman" w:eastAsia="Times New Roman" w:hAnsi="Times New Roman" w:cs="Times New Roman"/>
          <w:b/>
          <w:sz w:val="28"/>
          <w:szCs w:val="28"/>
          <w:lang w:eastAsia="uk-UA"/>
        </w:rPr>
        <w:t>Пререквізити</w:t>
      </w:r>
      <w:proofErr w:type="spellEnd"/>
      <w:r w:rsidR="009E3F5B">
        <w:rPr>
          <w:rFonts w:ascii="Times New Roman" w:eastAsia="Times New Roman" w:hAnsi="Times New Roman" w:cs="Times New Roman"/>
          <w:b/>
          <w:sz w:val="28"/>
          <w:szCs w:val="28"/>
          <w:lang w:eastAsia="uk-UA"/>
        </w:rPr>
        <w:t>.</w:t>
      </w:r>
      <w:r w:rsidRPr="00BB5696">
        <w:rPr>
          <w:rFonts w:ascii="Times New Roman" w:eastAsia="Times New Roman" w:hAnsi="Times New Roman" w:cs="Times New Roman"/>
          <w:b/>
          <w:sz w:val="28"/>
          <w:szCs w:val="28"/>
          <w:lang w:eastAsia="uk-UA"/>
        </w:rPr>
        <w:t xml:space="preserve"> </w:t>
      </w:r>
      <w:r w:rsidR="009E3F5B" w:rsidRPr="00454168">
        <w:rPr>
          <w:rFonts w:ascii="Times New Roman" w:hAnsi="Times New Roman"/>
          <w:sz w:val="28"/>
          <w:szCs w:val="28"/>
        </w:rPr>
        <w:t>Передумовою для вивчення дисципліни є успішне засвоєння</w:t>
      </w:r>
      <w:r w:rsidR="009E3F5B" w:rsidRPr="00BB5696">
        <w:rPr>
          <w:rFonts w:ascii="Times New Roman" w:eastAsia="Times New Roman" w:hAnsi="Times New Roman" w:cs="Times New Roman"/>
          <w:sz w:val="28"/>
          <w:szCs w:val="28"/>
          <w:lang w:eastAsia="uk-UA"/>
        </w:rPr>
        <w:t xml:space="preserve"> </w:t>
      </w:r>
      <w:r w:rsidR="009E3F5B">
        <w:rPr>
          <w:rFonts w:ascii="Times New Roman" w:eastAsia="Times New Roman" w:hAnsi="Times New Roman" w:cs="Times New Roman"/>
          <w:sz w:val="28"/>
          <w:szCs w:val="28"/>
          <w:lang w:eastAsia="uk-UA"/>
        </w:rPr>
        <w:t xml:space="preserve">дисципліни </w:t>
      </w:r>
      <w:r w:rsidRPr="00BB5696">
        <w:rPr>
          <w:rFonts w:ascii="Times New Roman" w:eastAsia="Times New Roman" w:hAnsi="Times New Roman" w:cs="Times New Roman"/>
          <w:sz w:val="28"/>
          <w:szCs w:val="28"/>
          <w:lang w:eastAsia="uk-UA"/>
        </w:rPr>
        <w:t>«</w:t>
      </w:r>
      <w:r w:rsidR="00A517CD">
        <w:rPr>
          <w:rFonts w:ascii="Times New Roman" w:eastAsia="Times New Roman" w:hAnsi="Times New Roman" w:cs="Times New Roman"/>
          <w:sz w:val="28"/>
          <w:szCs w:val="28"/>
          <w:lang w:eastAsia="uk-UA"/>
        </w:rPr>
        <w:t>Конституційне право України</w:t>
      </w:r>
      <w:r w:rsidRPr="00BB5696">
        <w:rPr>
          <w:rFonts w:ascii="Times New Roman" w:eastAsia="Times New Roman" w:hAnsi="Times New Roman" w:cs="Times New Roman"/>
          <w:sz w:val="28"/>
          <w:szCs w:val="28"/>
          <w:lang w:eastAsia="uk-UA"/>
        </w:rPr>
        <w:t>»</w:t>
      </w:r>
      <w:r w:rsidR="009E3F5B">
        <w:rPr>
          <w:rFonts w:ascii="Times New Roman" w:eastAsia="Times New Roman" w:hAnsi="Times New Roman" w:cs="Times New Roman"/>
          <w:sz w:val="28"/>
          <w:szCs w:val="28"/>
          <w:lang w:eastAsia="uk-UA"/>
        </w:rPr>
        <w:t>.</w:t>
      </w:r>
    </w:p>
    <w:p w14:paraId="05438402" w14:textId="77777777" w:rsidR="002B31AA" w:rsidRPr="00BB5696" w:rsidRDefault="002B31AA" w:rsidP="002B31AA">
      <w:pPr>
        <w:spacing w:after="0" w:line="240" w:lineRule="auto"/>
        <w:ind w:firstLine="360"/>
        <w:jc w:val="both"/>
        <w:rPr>
          <w:rFonts w:ascii="Times New Roman" w:eastAsia="Times New Roman" w:hAnsi="Times New Roman" w:cs="Times New Roman"/>
          <w:b/>
          <w:sz w:val="28"/>
          <w:szCs w:val="28"/>
          <w:lang w:eastAsia="uk-UA"/>
        </w:rPr>
      </w:pPr>
    </w:p>
    <w:p w14:paraId="05438403" w14:textId="77777777" w:rsidR="002B31AA" w:rsidRPr="002B31AA" w:rsidRDefault="002B31AA" w:rsidP="002B31AA">
      <w:pPr>
        <w:spacing w:after="0" w:line="240" w:lineRule="auto"/>
        <w:ind w:firstLine="360"/>
        <w:jc w:val="both"/>
        <w:rPr>
          <w:rFonts w:ascii="Times New Roman" w:eastAsia="Times New Roman" w:hAnsi="Times New Roman" w:cs="Times New Roman"/>
          <w:sz w:val="28"/>
          <w:szCs w:val="28"/>
          <w:lang w:eastAsia="uk-UA"/>
        </w:rPr>
      </w:pPr>
      <w:r w:rsidRPr="002B31AA">
        <w:rPr>
          <w:rFonts w:ascii="Times New Roman" w:eastAsia="Times New Roman" w:hAnsi="Times New Roman" w:cs="Times New Roman"/>
          <w:b/>
          <w:sz w:val="28"/>
          <w:szCs w:val="28"/>
          <w:lang w:eastAsia="uk-UA"/>
        </w:rPr>
        <w:t xml:space="preserve">6. Система оцінювання та вимоги </w:t>
      </w:r>
    </w:p>
    <w:p w14:paraId="05438404" w14:textId="77777777" w:rsidR="002B31AA" w:rsidRPr="002B31AA" w:rsidRDefault="002B31AA" w:rsidP="002B31AA">
      <w:pPr>
        <w:spacing w:after="0" w:line="240" w:lineRule="auto"/>
        <w:ind w:left="360"/>
        <w:jc w:val="both"/>
        <w:rPr>
          <w:rFonts w:ascii="Times New Roman" w:eastAsia="Times New Roman" w:hAnsi="Times New Roman" w:cs="Times New Roman"/>
          <w:sz w:val="28"/>
          <w:szCs w:val="28"/>
          <w:lang w:eastAsia="uk-UA"/>
        </w:rPr>
      </w:pPr>
    </w:p>
    <w:tbl>
      <w:tblPr>
        <w:tblW w:w="963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6647"/>
      </w:tblGrid>
      <w:tr w:rsidR="002B31AA" w:rsidRPr="002B31AA" w14:paraId="0543840B" w14:textId="77777777" w:rsidTr="002B31AA">
        <w:tc>
          <w:tcPr>
            <w:tcW w:w="2986" w:type="dxa"/>
            <w:tcBorders>
              <w:top w:val="single" w:sz="4" w:space="0" w:color="000000"/>
              <w:left w:val="single" w:sz="4" w:space="0" w:color="000000"/>
              <w:bottom w:val="single" w:sz="4" w:space="0" w:color="000000"/>
              <w:right w:val="single" w:sz="4" w:space="0" w:color="000000"/>
            </w:tcBorders>
          </w:tcPr>
          <w:p w14:paraId="05438405" w14:textId="77777777" w:rsidR="002B31AA" w:rsidRPr="002B31AA" w:rsidRDefault="002B31AA" w:rsidP="002B31AA">
            <w:pPr>
              <w:widowControl w:val="0"/>
              <w:spacing w:after="0" w:line="240" w:lineRule="auto"/>
              <w:jc w:val="center"/>
              <w:rPr>
                <w:rFonts w:ascii="Times New Roman" w:eastAsia="Times New Roman" w:hAnsi="Times New Roman" w:cs="Times New Roman"/>
                <w:b/>
                <w:sz w:val="28"/>
                <w:szCs w:val="28"/>
                <w:lang w:eastAsia="uk-UA"/>
              </w:rPr>
            </w:pPr>
            <w:r w:rsidRPr="002B31AA">
              <w:rPr>
                <w:rFonts w:ascii="Times New Roman" w:eastAsia="Times New Roman" w:hAnsi="Times New Roman" w:cs="Times New Roman"/>
                <w:b/>
                <w:sz w:val="28"/>
                <w:szCs w:val="28"/>
                <w:lang w:eastAsia="uk-UA"/>
              </w:rPr>
              <w:t>Загальна система оцінювання курсу</w:t>
            </w:r>
          </w:p>
        </w:tc>
        <w:tc>
          <w:tcPr>
            <w:tcW w:w="6647" w:type="dxa"/>
            <w:tcBorders>
              <w:top w:val="single" w:sz="4" w:space="0" w:color="000000"/>
              <w:left w:val="single" w:sz="4" w:space="0" w:color="000000"/>
              <w:bottom w:val="single" w:sz="4" w:space="0" w:color="000000"/>
              <w:right w:val="single" w:sz="4" w:space="0" w:color="000000"/>
            </w:tcBorders>
          </w:tcPr>
          <w:p w14:paraId="05438406" w14:textId="77777777" w:rsidR="002B31AA" w:rsidRPr="002B31AA" w:rsidRDefault="002B31AA" w:rsidP="002B31AA">
            <w:pPr>
              <w:widowControl w:val="0"/>
              <w:autoSpaceDE w:val="0"/>
              <w:autoSpaceDN w:val="0"/>
              <w:spacing w:after="0" w:line="240" w:lineRule="auto"/>
              <w:jc w:val="both"/>
              <w:rPr>
                <w:rFonts w:ascii="Times New Roman" w:eastAsia="Times New Roman" w:hAnsi="Times New Roman" w:cs="Times New Roman"/>
                <w:sz w:val="28"/>
                <w:szCs w:val="28"/>
              </w:rPr>
            </w:pPr>
            <w:r w:rsidRPr="002B31AA">
              <w:rPr>
                <w:rFonts w:ascii="Times New Roman" w:eastAsia="Times New Roman" w:hAnsi="Times New Roman" w:cs="Times New Roman"/>
                <w:sz w:val="28"/>
                <w:szCs w:val="28"/>
              </w:rPr>
              <w:t xml:space="preserve">Оцінювання результатів </w:t>
            </w:r>
            <w:r w:rsidR="000C3830">
              <w:rPr>
                <w:rFonts w:ascii="Times New Roman" w:eastAsia="Times New Roman" w:hAnsi="Times New Roman" w:cs="Times New Roman"/>
                <w:sz w:val="28"/>
                <w:szCs w:val="28"/>
              </w:rPr>
              <w:t>навчання ЗВО з курсу «Конституці</w:t>
            </w:r>
            <w:r w:rsidRPr="002B31AA">
              <w:rPr>
                <w:rFonts w:ascii="Times New Roman" w:eastAsia="Times New Roman" w:hAnsi="Times New Roman" w:cs="Times New Roman"/>
                <w:sz w:val="28"/>
                <w:szCs w:val="28"/>
              </w:rPr>
              <w:t>йне право України» здійснюється за 100-</w:t>
            </w:r>
            <w:r w:rsidRPr="002B31AA">
              <w:rPr>
                <w:rFonts w:ascii="Times New Roman" w:eastAsia="Times New Roman" w:hAnsi="Times New Roman" w:cs="Times New Roman"/>
                <w:sz w:val="28"/>
                <w:szCs w:val="28"/>
              </w:rPr>
              <w:lastRenderedPageBreak/>
              <w:t>бальною шкалою та шкалою ЄКТС відповідно до «Положення про поточне та підсумкове оцінювання знань ЗВО НУ «Чернігівська політехніка» і охоплює:</w:t>
            </w:r>
          </w:p>
          <w:p w14:paraId="05438407" w14:textId="21E6144B" w:rsidR="002B31AA" w:rsidRPr="002B31AA" w:rsidRDefault="002B31AA" w:rsidP="002B31AA">
            <w:pPr>
              <w:widowControl w:val="0"/>
              <w:autoSpaceDE w:val="0"/>
              <w:autoSpaceDN w:val="0"/>
              <w:spacing w:after="0" w:line="240" w:lineRule="auto"/>
              <w:jc w:val="both"/>
              <w:rPr>
                <w:rFonts w:ascii="Times New Roman" w:eastAsia="Times New Roman" w:hAnsi="Times New Roman" w:cs="Times New Roman"/>
                <w:sz w:val="28"/>
                <w:szCs w:val="28"/>
              </w:rPr>
            </w:pPr>
            <w:r w:rsidRPr="002B31AA">
              <w:rPr>
                <w:rFonts w:ascii="Times New Roman" w:eastAsia="Calibri" w:hAnsi="Times New Roman" w:cs="Times New Roman"/>
                <w:sz w:val="28"/>
                <w:szCs w:val="28"/>
              </w:rPr>
              <w:t>–</w:t>
            </w:r>
            <w:r w:rsidRPr="002B31AA">
              <w:rPr>
                <w:rFonts w:ascii="Times New Roman" w:eastAsia="Times New Roman" w:hAnsi="Times New Roman" w:cs="Times New Roman"/>
                <w:sz w:val="28"/>
                <w:szCs w:val="28"/>
              </w:rPr>
              <w:t xml:space="preserve"> поточний контроль –</w:t>
            </w:r>
            <w:r w:rsidR="008F13FD">
              <w:rPr>
                <w:rFonts w:ascii="Times New Roman" w:eastAsia="Times New Roman" w:hAnsi="Times New Roman" w:cs="Times New Roman"/>
                <w:sz w:val="28"/>
                <w:szCs w:val="28"/>
              </w:rPr>
              <w:t xml:space="preserve"> </w:t>
            </w:r>
            <w:r w:rsidRPr="002B31AA">
              <w:rPr>
                <w:rFonts w:ascii="Times New Roman" w:eastAsia="Times New Roman" w:hAnsi="Times New Roman" w:cs="Times New Roman"/>
                <w:sz w:val="28"/>
                <w:szCs w:val="28"/>
              </w:rPr>
              <w:t xml:space="preserve">60 балів (60%) (робота на </w:t>
            </w:r>
            <w:r w:rsidR="00D81421">
              <w:rPr>
                <w:rFonts w:ascii="Times New Roman" w:eastAsia="Times New Roman" w:hAnsi="Times New Roman" w:cs="Times New Roman"/>
                <w:sz w:val="28"/>
                <w:szCs w:val="28"/>
              </w:rPr>
              <w:t>семінарському (</w:t>
            </w:r>
            <w:r w:rsidRPr="002B31AA">
              <w:rPr>
                <w:rFonts w:ascii="Times New Roman" w:eastAsia="Times New Roman" w:hAnsi="Times New Roman" w:cs="Times New Roman"/>
                <w:sz w:val="28"/>
                <w:szCs w:val="28"/>
              </w:rPr>
              <w:t>практичному</w:t>
            </w:r>
            <w:r w:rsidR="00D81421">
              <w:rPr>
                <w:rFonts w:ascii="Times New Roman" w:eastAsia="Times New Roman" w:hAnsi="Times New Roman" w:cs="Times New Roman"/>
                <w:sz w:val="28"/>
                <w:szCs w:val="28"/>
              </w:rPr>
              <w:t>)</w:t>
            </w:r>
            <w:r w:rsidRPr="002B31AA">
              <w:rPr>
                <w:rFonts w:ascii="Times New Roman" w:eastAsia="Times New Roman" w:hAnsi="Times New Roman" w:cs="Times New Roman"/>
                <w:sz w:val="28"/>
                <w:szCs w:val="28"/>
              </w:rPr>
              <w:t xml:space="preserve"> занятті – до 25 балів, самостійна робота – до 6 балів, модульні контрольні роботи – до 10 балів, тестування – до 10 балів, виконання індивідуального завдання - до 15 балів)</w:t>
            </w:r>
          </w:p>
          <w:p w14:paraId="05438408" w14:textId="77777777" w:rsidR="002B31AA" w:rsidRPr="002B31AA" w:rsidRDefault="002B31AA" w:rsidP="002B31AA">
            <w:pPr>
              <w:widowControl w:val="0"/>
              <w:autoSpaceDE w:val="0"/>
              <w:autoSpaceDN w:val="0"/>
              <w:spacing w:after="0" w:line="240" w:lineRule="auto"/>
              <w:jc w:val="both"/>
              <w:rPr>
                <w:rFonts w:ascii="Times New Roman" w:eastAsia="Times New Roman" w:hAnsi="Times New Roman" w:cs="Times New Roman"/>
                <w:sz w:val="28"/>
                <w:szCs w:val="28"/>
              </w:rPr>
            </w:pPr>
            <w:r w:rsidRPr="002B31AA">
              <w:rPr>
                <w:rFonts w:ascii="Times New Roman" w:eastAsia="Calibri" w:hAnsi="Times New Roman" w:cs="Times New Roman"/>
                <w:sz w:val="28"/>
                <w:szCs w:val="28"/>
              </w:rPr>
              <w:t>–</w:t>
            </w:r>
            <w:r w:rsidRPr="002B31AA">
              <w:rPr>
                <w:rFonts w:ascii="Times New Roman" w:eastAsia="Times New Roman" w:hAnsi="Times New Roman" w:cs="Times New Roman"/>
                <w:sz w:val="28"/>
                <w:szCs w:val="28"/>
              </w:rPr>
              <w:t xml:space="preserve"> підсумковий контроль (екзамен) – до 40 балів (40%). </w:t>
            </w:r>
          </w:p>
          <w:p w14:paraId="05438409" w14:textId="77777777" w:rsidR="002B31AA" w:rsidRPr="002B31AA" w:rsidRDefault="002B31AA" w:rsidP="002B31AA">
            <w:pPr>
              <w:widowControl w:val="0"/>
              <w:autoSpaceDE w:val="0"/>
              <w:autoSpaceDN w:val="0"/>
              <w:spacing w:after="0" w:line="240" w:lineRule="auto"/>
              <w:jc w:val="both"/>
              <w:rPr>
                <w:rFonts w:ascii="Times New Roman" w:eastAsia="Times New Roman" w:hAnsi="Times New Roman" w:cs="Times New Roman"/>
                <w:sz w:val="28"/>
                <w:szCs w:val="28"/>
              </w:rPr>
            </w:pPr>
            <w:r w:rsidRPr="002B31AA">
              <w:rPr>
                <w:rFonts w:ascii="Times New Roman" w:eastAsia="Times New Roman" w:hAnsi="Times New Roman" w:cs="Times New Roman"/>
                <w:sz w:val="28"/>
                <w:szCs w:val="28"/>
              </w:rPr>
              <w:t xml:space="preserve">Структура екзаменаційного білету: завдання на оцінювання теоретичних знань (тестування) – 20 балів; завдання на оцінювання практичних навичок (аналітичне завдання) – 10 балів; завдання на оцінювання професійних вмінь (ситуаційне завдання) – 10 балів. </w:t>
            </w:r>
          </w:p>
          <w:p w14:paraId="0543840A" w14:textId="77777777" w:rsidR="002B31AA" w:rsidRPr="002B31AA" w:rsidRDefault="002B31AA" w:rsidP="002B31AA">
            <w:pPr>
              <w:spacing w:after="0" w:line="240" w:lineRule="auto"/>
              <w:ind w:firstLine="709"/>
              <w:jc w:val="both"/>
              <w:rPr>
                <w:rFonts w:ascii="Times New Roman" w:eastAsia="Times New Roman" w:hAnsi="Times New Roman" w:cs="Times New Roman"/>
                <w:i/>
                <w:sz w:val="28"/>
                <w:szCs w:val="28"/>
                <w:lang w:eastAsia="uk-UA"/>
              </w:rPr>
            </w:pPr>
            <w:r w:rsidRPr="002B31AA">
              <w:rPr>
                <w:rFonts w:ascii="Times New Roman" w:eastAsia="Times New Roman" w:hAnsi="Times New Roman" w:cs="Times New Roman"/>
                <w:sz w:val="28"/>
                <w:szCs w:val="28"/>
                <w:lang w:eastAsia="ru-RU"/>
              </w:rPr>
              <w:t>Мінімальна загальна кількість балів для отримання позитивної оцінки з дисципліни – 60 балів.</w:t>
            </w:r>
          </w:p>
        </w:tc>
      </w:tr>
      <w:tr w:rsidR="002B31AA" w:rsidRPr="002B31AA" w14:paraId="0543841E" w14:textId="77777777" w:rsidTr="00CD4824">
        <w:trPr>
          <w:trHeight w:val="1893"/>
        </w:trPr>
        <w:tc>
          <w:tcPr>
            <w:tcW w:w="2986" w:type="dxa"/>
            <w:tcBorders>
              <w:top w:val="single" w:sz="4" w:space="0" w:color="000000"/>
              <w:left w:val="single" w:sz="4" w:space="0" w:color="000000"/>
              <w:bottom w:val="single" w:sz="4" w:space="0" w:color="auto"/>
              <w:right w:val="single" w:sz="4" w:space="0" w:color="000000"/>
            </w:tcBorders>
          </w:tcPr>
          <w:p w14:paraId="6338D22B" w14:textId="1614FCB5" w:rsidR="00D831A9" w:rsidRDefault="002B31AA" w:rsidP="008A121B">
            <w:pPr>
              <w:widowControl w:val="0"/>
              <w:spacing w:after="0" w:line="240" w:lineRule="auto"/>
            </w:pPr>
            <w:r w:rsidRPr="002B31AA">
              <w:rPr>
                <w:rFonts w:ascii="Times New Roman" w:eastAsia="Times New Roman" w:hAnsi="Times New Roman" w:cs="Times New Roman"/>
                <w:b/>
                <w:sz w:val="28"/>
                <w:szCs w:val="28"/>
                <w:lang w:eastAsia="ru-RU"/>
              </w:rPr>
              <w:lastRenderedPageBreak/>
              <w:t>Вимоги до</w:t>
            </w:r>
            <w:r w:rsidRPr="00BB5696">
              <w:rPr>
                <w:rFonts w:ascii="Times New Roman" w:eastAsia="Times New Roman" w:hAnsi="Times New Roman" w:cs="Times New Roman"/>
                <w:sz w:val="28"/>
                <w:szCs w:val="28"/>
                <w:lang w:eastAsia="ru-RU"/>
              </w:rPr>
              <w:t xml:space="preserve"> </w:t>
            </w:r>
            <w:r w:rsidRPr="002B31AA">
              <w:rPr>
                <w:rFonts w:ascii="Times New Roman" w:eastAsia="Times New Roman" w:hAnsi="Times New Roman" w:cs="Times New Roman"/>
                <w:b/>
                <w:sz w:val="28"/>
                <w:szCs w:val="28"/>
                <w:lang w:eastAsia="ru-RU"/>
              </w:rPr>
              <w:t>виконання індивідуальних завдань</w:t>
            </w:r>
            <w:r w:rsidR="00CD4824">
              <w:rPr>
                <w:rFonts w:ascii="Times New Roman" w:eastAsia="Times New Roman" w:hAnsi="Times New Roman" w:cs="Times New Roman"/>
                <w:b/>
                <w:sz w:val="28"/>
                <w:szCs w:val="28"/>
                <w:lang w:eastAsia="ru-RU"/>
              </w:rPr>
              <w:t>:</w:t>
            </w:r>
          </w:p>
          <w:p w14:paraId="0543840C" w14:textId="01046CF0" w:rsidR="002B31AA" w:rsidRPr="002B31AA" w:rsidRDefault="00D831A9" w:rsidP="008A121B">
            <w:pPr>
              <w:widowControl w:val="0"/>
              <w:spacing w:after="0" w:line="240" w:lineRule="auto"/>
              <w:rPr>
                <w:rFonts w:ascii="Times New Roman" w:eastAsia="Times New Roman" w:hAnsi="Times New Roman" w:cs="Times New Roman"/>
                <w:b/>
                <w:sz w:val="28"/>
                <w:szCs w:val="28"/>
                <w:lang w:eastAsia="uk-UA"/>
              </w:rPr>
            </w:pPr>
            <w:r w:rsidRPr="00D831A9">
              <w:rPr>
                <w:rFonts w:ascii="Times New Roman" w:eastAsia="Times New Roman" w:hAnsi="Times New Roman" w:cs="Times New Roman"/>
                <w:b/>
                <w:sz w:val="28"/>
                <w:szCs w:val="28"/>
                <w:lang w:eastAsia="ru-RU"/>
              </w:rPr>
              <w:t>реферат, індивідуальна дослідна робота, доповідь</w:t>
            </w:r>
            <w:r w:rsidR="00772451">
              <w:rPr>
                <w:rFonts w:ascii="Times New Roman" w:eastAsia="Times New Roman" w:hAnsi="Times New Roman" w:cs="Times New Roman"/>
                <w:b/>
                <w:sz w:val="28"/>
                <w:szCs w:val="28"/>
                <w:lang w:eastAsia="ru-RU"/>
              </w:rPr>
              <w:t>, тези</w:t>
            </w:r>
            <w:r w:rsidR="003A376D">
              <w:rPr>
                <w:rFonts w:ascii="Times New Roman" w:eastAsia="Times New Roman" w:hAnsi="Times New Roman" w:cs="Times New Roman"/>
                <w:b/>
                <w:sz w:val="28"/>
                <w:szCs w:val="28"/>
                <w:lang w:eastAsia="ru-RU"/>
              </w:rPr>
              <w:t xml:space="preserve"> наукової доповіді</w:t>
            </w:r>
            <w:r w:rsidR="00161392">
              <w:rPr>
                <w:rFonts w:ascii="Times New Roman" w:eastAsia="Times New Roman" w:hAnsi="Times New Roman" w:cs="Times New Roman"/>
                <w:b/>
                <w:sz w:val="28"/>
                <w:szCs w:val="28"/>
                <w:lang w:eastAsia="ru-RU"/>
              </w:rPr>
              <w:t xml:space="preserve"> або наукової</w:t>
            </w:r>
            <w:r w:rsidR="00772451">
              <w:rPr>
                <w:rFonts w:ascii="Times New Roman" w:eastAsia="Times New Roman" w:hAnsi="Times New Roman" w:cs="Times New Roman"/>
                <w:b/>
                <w:sz w:val="28"/>
                <w:szCs w:val="28"/>
                <w:lang w:eastAsia="ru-RU"/>
              </w:rPr>
              <w:t xml:space="preserve"> статті</w:t>
            </w:r>
          </w:p>
        </w:tc>
        <w:tc>
          <w:tcPr>
            <w:tcW w:w="6647" w:type="dxa"/>
            <w:tcBorders>
              <w:top w:val="single" w:sz="4" w:space="0" w:color="000000"/>
              <w:left w:val="single" w:sz="4" w:space="0" w:color="000000"/>
              <w:bottom w:val="single" w:sz="4" w:space="0" w:color="auto"/>
              <w:right w:val="single" w:sz="4" w:space="0" w:color="000000"/>
            </w:tcBorders>
          </w:tcPr>
          <w:p w14:paraId="559B1214" w14:textId="7C0B3312" w:rsidR="007468D4" w:rsidRDefault="00CD4824" w:rsidP="00CD4824">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Критерії </w:t>
            </w:r>
            <w:r w:rsidRPr="00CD4824">
              <w:rPr>
                <w:rFonts w:ascii="Times New Roman" w:eastAsia="Times New Roman" w:hAnsi="Times New Roman" w:cs="Times New Roman"/>
                <w:sz w:val="28"/>
                <w:szCs w:val="28"/>
                <w:lang w:eastAsia="uk-UA"/>
              </w:rPr>
              <w:t>виконання індивідуальних завдань</w:t>
            </w:r>
            <w:r w:rsidR="002B31AA" w:rsidRPr="002B31AA">
              <w:rPr>
                <w:rFonts w:ascii="Times New Roman" w:eastAsia="Times New Roman" w:hAnsi="Times New Roman" w:cs="Times New Roman"/>
                <w:sz w:val="28"/>
                <w:szCs w:val="28"/>
                <w:lang w:eastAsia="uk-UA"/>
              </w:rPr>
              <w:t>:</w:t>
            </w:r>
          </w:p>
          <w:p w14:paraId="58B012CD" w14:textId="11AF4672" w:rsidR="00772451" w:rsidRDefault="00772451" w:rsidP="00F750BD">
            <w:pPr>
              <w:spacing w:after="0" w:line="240" w:lineRule="auto"/>
              <w:jc w:val="both"/>
              <w:rPr>
                <w:rFonts w:ascii="Times New Roman" w:eastAsia="Times New Roman" w:hAnsi="Times New Roman" w:cs="Times New Roman"/>
                <w:sz w:val="28"/>
                <w:szCs w:val="28"/>
                <w:lang w:eastAsia="uk-UA"/>
              </w:rPr>
            </w:pPr>
            <w:r w:rsidRPr="00772451">
              <w:rPr>
                <w:rFonts w:ascii="Times New Roman" w:eastAsia="Times New Roman" w:hAnsi="Times New Roman" w:cs="Times New Roman"/>
                <w:sz w:val="28"/>
                <w:szCs w:val="28"/>
                <w:lang w:eastAsia="uk-UA"/>
              </w:rPr>
              <w:t>реферат</w:t>
            </w:r>
            <w:r>
              <w:rPr>
                <w:rFonts w:ascii="Times New Roman" w:eastAsia="Times New Roman" w:hAnsi="Times New Roman" w:cs="Times New Roman"/>
                <w:sz w:val="28"/>
                <w:szCs w:val="28"/>
                <w:lang w:eastAsia="uk-UA"/>
              </w:rPr>
              <w:t>у</w:t>
            </w:r>
            <w:r w:rsidRPr="00772451">
              <w:rPr>
                <w:rFonts w:ascii="Times New Roman" w:eastAsia="Times New Roman" w:hAnsi="Times New Roman" w:cs="Times New Roman"/>
                <w:sz w:val="28"/>
                <w:szCs w:val="28"/>
                <w:lang w:eastAsia="uk-UA"/>
              </w:rPr>
              <w:t>, індивідуальн</w:t>
            </w:r>
            <w:r>
              <w:rPr>
                <w:rFonts w:ascii="Times New Roman" w:eastAsia="Times New Roman" w:hAnsi="Times New Roman" w:cs="Times New Roman"/>
                <w:sz w:val="28"/>
                <w:szCs w:val="28"/>
                <w:lang w:eastAsia="uk-UA"/>
              </w:rPr>
              <w:t>о</w:t>
            </w:r>
            <w:r w:rsidR="00F750BD">
              <w:rPr>
                <w:rFonts w:ascii="Times New Roman" w:eastAsia="Times New Roman" w:hAnsi="Times New Roman" w:cs="Times New Roman"/>
                <w:sz w:val="28"/>
                <w:szCs w:val="28"/>
                <w:lang w:eastAsia="uk-UA"/>
              </w:rPr>
              <w:t>-</w:t>
            </w:r>
            <w:r w:rsidRPr="00772451">
              <w:rPr>
                <w:rFonts w:ascii="Times New Roman" w:eastAsia="Times New Roman" w:hAnsi="Times New Roman" w:cs="Times New Roman"/>
                <w:sz w:val="28"/>
                <w:szCs w:val="28"/>
                <w:lang w:eastAsia="uk-UA"/>
              </w:rPr>
              <w:t>дослідн</w:t>
            </w:r>
            <w:r w:rsidR="00F750BD">
              <w:rPr>
                <w:rFonts w:ascii="Times New Roman" w:eastAsia="Times New Roman" w:hAnsi="Times New Roman" w:cs="Times New Roman"/>
                <w:sz w:val="28"/>
                <w:szCs w:val="28"/>
                <w:lang w:eastAsia="uk-UA"/>
              </w:rPr>
              <w:t>ої</w:t>
            </w:r>
            <w:r w:rsidRPr="00772451">
              <w:rPr>
                <w:rFonts w:ascii="Times New Roman" w:eastAsia="Times New Roman" w:hAnsi="Times New Roman" w:cs="Times New Roman"/>
                <w:sz w:val="28"/>
                <w:szCs w:val="28"/>
                <w:lang w:eastAsia="uk-UA"/>
              </w:rPr>
              <w:t xml:space="preserve"> робот</w:t>
            </w:r>
            <w:r w:rsidR="00F750BD">
              <w:rPr>
                <w:rFonts w:ascii="Times New Roman" w:eastAsia="Times New Roman" w:hAnsi="Times New Roman" w:cs="Times New Roman"/>
                <w:sz w:val="28"/>
                <w:szCs w:val="28"/>
                <w:lang w:eastAsia="uk-UA"/>
              </w:rPr>
              <w:t>и</w:t>
            </w:r>
            <w:r w:rsidRPr="00772451">
              <w:rPr>
                <w:rFonts w:ascii="Times New Roman" w:eastAsia="Times New Roman" w:hAnsi="Times New Roman" w:cs="Times New Roman"/>
                <w:sz w:val="28"/>
                <w:szCs w:val="28"/>
                <w:lang w:eastAsia="uk-UA"/>
              </w:rPr>
              <w:t>, доповід</w:t>
            </w:r>
            <w:r w:rsidR="00F750BD">
              <w:rPr>
                <w:rFonts w:ascii="Times New Roman" w:eastAsia="Times New Roman" w:hAnsi="Times New Roman" w:cs="Times New Roman"/>
                <w:sz w:val="28"/>
                <w:szCs w:val="28"/>
                <w:lang w:eastAsia="uk-UA"/>
              </w:rPr>
              <w:t>і</w:t>
            </w:r>
          </w:p>
          <w:p w14:paraId="795F6211" w14:textId="77777777" w:rsidR="007468D4" w:rsidRPr="007468D4" w:rsidRDefault="007468D4" w:rsidP="007468D4">
            <w:pPr>
              <w:spacing w:after="0" w:line="240" w:lineRule="auto"/>
              <w:ind w:firstLine="567"/>
              <w:jc w:val="both"/>
              <w:rPr>
                <w:rFonts w:ascii="Times New Roman" w:eastAsia="Times New Roman" w:hAnsi="Times New Roman" w:cs="Times New Roman"/>
                <w:sz w:val="28"/>
                <w:szCs w:val="28"/>
                <w:lang w:eastAsia="uk-UA"/>
              </w:rPr>
            </w:pPr>
            <w:r w:rsidRPr="007468D4">
              <w:rPr>
                <w:rFonts w:ascii="Times New Roman" w:eastAsia="Times New Roman" w:hAnsi="Times New Roman" w:cs="Times New Roman"/>
                <w:sz w:val="28"/>
                <w:szCs w:val="28"/>
                <w:lang w:eastAsia="uk-UA"/>
              </w:rPr>
              <w:t xml:space="preserve">- 5 балів – матеріал викладений </w:t>
            </w:r>
            <w:proofErr w:type="spellStart"/>
            <w:r w:rsidRPr="007468D4">
              <w:rPr>
                <w:rFonts w:ascii="Times New Roman" w:eastAsia="Times New Roman" w:hAnsi="Times New Roman" w:cs="Times New Roman"/>
                <w:sz w:val="28"/>
                <w:szCs w:val="28"/>
                <w:lang w:eastAsia="uk-UA"/>
              </w:rPr>
              <w:t>логічно</w:t>
            </w:r>
            <w:proofErr w:type="spellEnd"/>
            <w:r w:rsidRPr="007468D4">
              <w:rPr>
                <w:rFonts w:ascii="Times New Roman" w:eastAsia="Times New Roman" w:hAnsi="Times New Roman" w:cs="Times New Roman"/>
                <w:sz w:val="28"/>
                <w:szCs w:val="28"/>
                <w:lang w:eastAsia="uk-UA"/>
              </w:rPr>
              <w:t xml:space="preserve"> і повно, результати дослідження мають практичну і теоретичну цінність, висновки аргументовані і обґрунтовані, письмова робота містить вступ, основну частину, висновки і список літератури, оформлення реферату відповідає вимогам;</w:t>
            </w:r>
          </w:p>
          <w:p w14:paraId="5B422C99" w14:textId="77777777" w:rsidR="007468D4" w:rsidRPr="007468D4" w:rsidRDefault="007468D4" w:rsidP="007468D4">
            <w:pPr>
              <w:spacing w:after="0" w:line="240" w:lineRule="auto"/>
              <w:ind w:firstLine="567"/>
              <w:jc w:val="both"/>
              <w:rPr>
                <w:rFonts w:ascii="Times New Roman" w:eastAsia="Times New Roman" w:hAnsi="Times New Roman" w:cs="Times New Roman"/>
                <w:sz w:val="28"/>
                <w:szCs w:val="28"/>
                <w:lang w:eastAsia="uk-UA"/>
              </w:rPr>
            </w:pPr>
            <w:r w:rsidRPr="007468D4">
              <w:rPr>
                <w:rFonts w:ascii="Times New Roman" w:eastAsia="Times New Roman" w:hAnsi="Times New Roman" w:cs="Times New Roman"/>
                <w:sz w:val="28"/>
                <w:szCs w:val="28"/>
                <w:lang w:eastAsia="uk-UA"/>
              </w:rPr>
              <w:t xml:space="preserve">- 4 бали – матеріал викладений </w:t>
            </w:r>
            <w:proofErr w:type="spellStart"/>
            <w:r w:rsidRPr="007468D4">
              <w:rPr>
                <w:rFonts w:ascii="Times New Roman" w:eastAsia="Times New Roman" w:hAnsi="Times New Roman" w:cs="Times New Roman"/>
                <w:sz w:val="28"/>
                <w:szCs w:val="28"/>
                <w:lang w:eastAsia="uk-UA"/>
              </w:rPr>
              <w:t>логічно</w:t>
            </w:r>
            <w:proofErr w:type="spellEnd"/>
            <w:r w:rsidRPr="007468D4">
              <w:rPr>
                <w:rFonts w:ascii="Times New Roman" w:eastAsia="Times New Roman" w:hAnsi="Times New Roman" w:cs="Times New Roman"/>
                <w:sz w:val="28"/>
                <w:szCs w:val="28"/>
                <w:lang w:eastAsia="uk-UA"/>
              </w:rPr>
              <w:t xml:space="preserve"> і повно, результати дослідження мають практичну і теоретичну цінність, висновки недостатньо аргументовані і обґрунтовані, письмова робота містить вступ, основну частину, висновки, проте список літератури є недостатнім, оформлення відповідає вимогам;</w:t>
            </w:r>
          </w:p>
          <w:p w14:paraId="14B5BE54" w14:textId="77777777" w:rsidR="007468D4" w:rsidRPr="007468D4" w:rsidRDefault="007468D4" w:rsidP="007468D4">
            <w:pPr>
              <w:spacing w:after="0" w:line="240" w:lineRule="auto"/>
              <w:ind w:firstLine="567"/>
              <w:jc w:val="both"/>
              <w:rPr>
                <w:rFonts w:ascii="Times New Roman" w:eastAsia="Times New Roman" w:hAnsi="Times New Roman" w:cs="Times New Roman"/>
                <w:sz w:val="28"/>
                <w:szCs w:val="28"/>
                <w:lang w:eastAsia="uk-UA"/>
              </w:rPr>
            </w:pPr>
            <w:r w:rsidRPr="007468D4">
              <w:rPr>
                <w:rFonts w:ascii="Times New Roman" w:eastAsia="Times New Roman" w:hAnsi="Times New Roman" w:cs="Times New Roman"/>
                <w:sz w:val="28"/>
                <w:szCs w:val="28"/>
                <w:lang w:eastAsia="uk-UA"/>
              </w:rPr>
              <w:t>- 3 бали – матеріал викладений недостатньо повно, письмова робота не містить вступу, висновки не достатньо аргументовані, обґрунтовані та/або не стосуються усіх поставлених завдань, список літератури є недостатнім, оформлення не відповідає вимогам;</w:t>
            </w:r>
          </w:p>
          <w:p w14:paraId="1B5360B4" w14:textId="77777777" w:rsidR="007468D4" w:rsidRPr="007468D4" w:rsidRDefault="007468D4" w:rsidP="007468D4">
            <w:pPr>
              <w:spacing w:after="0" w:line="240" w:lineRule="auto"/>
              <w:ind w:firstLine="567"/>
              <w:jc w:val="both"/>
              <w:rPr>
                <w:rFonts w:ascii="Times New Roman" w:eastAsia="Times New Roman" w:hAnsi="Times New Roman" w:cs="Times New Roman"/>
                <w:sz w:val="28"/>
                <w:szCs w:val="28"/>
                <w:lang w:eastAsia="uk-UA"/>
              </w:rPr>
            </w:pPr>
            <w:r w:rsidRPr="007468D4">
              <w:rPr>
                <w:rFonts w:ascii="Times New Roman" w:eastAsia="Times New Roman" w:hAnsi="Times New Roman" w:cs="Times New Roman"/>
                <w:sz w:val="28"/>
                <w:szCs w:val="28"/>
                <w:lang w:eastAsia="uk-UA"/>
              </w:rPr>
              <w:t xml:space="preserve">- 1-2 бали – викладений матеріал неповним, письмова робота не містить вступу, основна частина не є структурованою, висновки поверхневі або відсутні, список літератури є недостатнім, </w:t>
            </w:r>
            <w:r w:rsidRPr="007468D4">
              <w:rPr>
                <w:rFonts w:ascii="Times New Roman" w:eastAsia="Times New Roman" w:hAnsi="Times New Roman" w:cs="Times New Roman"/>
                <w:sz w:val="28"/>
                <w:szCs w:val="28"/>
                <w:lang w:eastAsia="uk-UA"/>
              </w:rPr>
              <w:lastRenderedPageBreak/>
              <w:t>оформлення не відповідає вимогам.</w:t>
            </w:r>
          </w:p>
          <w:p w14:paraId="0DE576F3" w14:textId="25A09298" w:rsidR="00772451" w:rsidRDefault="003A376D" w:rsidP="00CD4824">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772451" w:rsidRPr="00772451">
              <w:rPr>
                <w:rFonts w:ascii="Times New Roman" w:eastAsia="Times New Roman" w:hAnsi="Times New Roman" w:cs="Times New Roman"/>
                <w:sz w:val="28"/>
                <w:szCs w:val="28"/>
                <w:lang w:eastAsia="uk-UA"/>
              </w:rPr>
              <w:t>ідготовк</w:t>
            </w:r>
            <w:r>
              <w:rPr>
                <w:rFonts w:ascii="Times New Roman" w:eastAsia="Times New Roman" w:hAnsi="Times New Roman" w:cs="Times New Roman"/>
                <w:sz w:val="28"/>
                <w:szCs w:val="28"/>
                <w:lang w:eastAsia="uk-UA"/>
              </w:rPr>
              <w:t>а</w:t>
            </w:r>
            <w:r w:rsidR="00772451" w:rsidRPr="00772451">
              <w:rPr>
                <w:rFonts w:ascii="Times New Roman" w:eastAsia="Times New Roman" w:hAnsi="Times New Roman" w:cs="Times New Roman"/>
                <w:sz w:val="28"/>
                <w:szCs w:val="28"/>
                <w:lang w:eastAsia="uk-UA"/>
              </w:rPr>
              <w:t xml:space="preserve"> та публікаці</w:t>
            </w:r>
            <w:r>
              <w:rPr>
                <w:rFonts w:ascii="Times New Roman" w:eastAsia="Times New Roman" w:hAnsi="Times New Roman" w:cs="Times New Roman"/>
                <w:sz w:val="28"/>
                <w:szCs w:val="28"/>
                <w:lang w:eastAsia="uk-UA"/>
              </w:rPr>
              <w:t>я</w:t>
            </w:r>
            <w:r w:rsidR="00772451" w:rsidRPr="00772451">
              <w:rPr>
                <w:rFonts w:ascii="Times New Roman" w:eastAsia="Times New Roman" w:hAnsi="Times New Roman" w:cs="Times New Roman"/>
                <w:sz w:val="28"/>
                <w:szCs w:val="28"/>
                <w:lang w:eastAsia="uk-UA"/>
              </w:rPr>
              <w:t xml:space="preserve"> тез наукової доповіді (у матеріалах науково-практичної конференції) або наукової статті, оформлюються згідно із вимогами редакційних відділів відповідних видань і подаються науковому керівнику, а після його рецензії – до редакційно-видавничого відділу; підготовку наукової роботи в межах тематики програми з дисципліни для участі у конкурсі студентських наукових робіт (робота оформлюється відповідно до вимог оргкомітету конкурсу і подається на конкурс з рецензією наукового керівника); підготовку доповіді і виступ з нею на засіданні наукового гуртка (загальний обсяг – до 10 с.)</w:t>
            </w:r>
            <w:r w:rsidR="00812547">
              <w:rPr>
                <w:rFonts w:ascii="Times New Roman" w:eastAsia="Times New Roman" w:hAnsi="Times New Roman" w:cs="Times New Roman"/>
                <w:sz w:val="28"/>
                <w:szCs w:val="28"/>
                <w:lang w:eastAsia="uk-UA"/>
              </w:rPr>
              <w:t>.</w:t>
            </w:r>
          </w:p>
          <w:p w14:paraId="0543841D" w14:textId="22756D0E" w:rsidR="002B31AA" w:rsidRPr="002B31AA" w:rsidRDefault="007468D4" w:rsidP="00CD4824">
            <w:pPr>
              <w:spacing w:after="0" w:line="240" w:lineRule="auto"/>
              <w:ind w:firstLine="567"/>
              <w:jc w:val="both"/>
              <w:rPr>
                <w:rFonts w:ascii="Times New Roman" w:eastAsia="Times New Roman" w:hAnsi="Times New Roman" w:cs="Times New Roman"/>
                <w:sz w:val="28"/>
                <w:szCs w:val="28"/>
                <w:lang w:eastAsia="uk-UA"/>
              </w:rPr>
            </w:pPr>
            <w:r w:rsidRPr="007468D4">
              <w:rPr>
                <w:rFonts w:ascii="Times New Roman" w:eastAsia="Times New Roman" w:hAnsi="Times New Roman" w:cs="Times New Roman"/>
                <w:sz w:val="28"/>
                <w:szCs w:val="28"/>
                <w:lang w:eastAsia="uk-UA"/>
              </w:rPr>
              <w:t xml:space="preserve">Всі види самостійної та індивідуально-дослідної роботи ЗВО проходять перевірку на плагіат. У разі виявлення ідентичних робіт, усі вони не зараховуються, у </w:t>
            </w:r>
            <w:proofErr w:type="spellStart"/>
            <w:r w:rsidRPr="007468D4">
              <w:rPr>
                <w:rFonts w:ascii="Times New Roman" w:eastAsia="Times New Roman" w:hAnsi="Times New Roman" w:cs="Times New Roman"/>
                <w:sz w:val="28"/>
                <w:szCs w:val="28"/>
                <w:lang w:eastAsia="uk-UA"/>
              </w:rPr>
              <w:t>т.ч</w:t>
            </w:r>
            <w:proofErr w:type="spellEnd"/>
            <w:r w:rsidRPr="007468D4">
              <w:rPr>
                <w:rFonts w:ascii="Times New Roman" w:eastAsia="Times New Roman" w:hAnsi="Times New Roman" w:cs="Times New Roman"/>
                <w:sz w:val="28"/>
                <w:szCs w:val="28"/>
                <w:lang w:eastAsia="uk-UA"/>
              </w:rPr>
              <w:t>. ті, які були вже захищені. Підставою є несамостійний характер виконання роботи</w:t>
            </w:r>
            <w:r w:rsidR="00CD4824">
              <w:rPr>
                <w:rFonts w:ascii="Times New Roman" w:eastAsia="Times New Roman" w:hAnsi="Times New Roman" w:cs="Times New Roman"/>
                <w:sz w:val="28"/>
                <w:szCs w:val="28"/>
                <w:lang w:eastAsia="uk-UA"/>
              </w:rPr>
              <w:t>.</w:t>
            </w:r>
          </w:p>
        </w:tc>
      </w:tr>
      <w:tr w:rsidR="002B31AA" w:rsidRPr="002B31AA" w14:paraId="05438443" w14:textId="77777777" w:rsidTr="002B31AA">
        <w:trPr>
          <w:trHeight w:val="2684"/>
        </w:trPr>
        <w:tc>
          <w:tcPr>
            <w:tcW w:w="2986" w:type="dxa"/>
            <w:tcBorders>
              <w:top w:val="single" w:sz="4" w:space="0" w:color="auto"/>
              <w:left w:val="single" w:sz="4" w:space="0" w:color="000000"/>
              <w:bottom w:val="single" w:sz="4" w:space="0" w:color="000000"/>
              <w:right w:val="single" w:sz="4" w:space="0" w:color="000000"/>
            </w:tcBorders>
          </w:tcPr>
          <w:p w14:paraId="0543841F" w14:textId="12EB6FF9" w:rsidR="002B31AA" w:rsidRPr="002B31AA" w:rsidRDefault="002B31AA" w:rsidP="002B31AA">
            <w:pPr>
              <w:widowControl w:val="0"/>
              <w:spacing w:after="0" w:line="240" w:lineRule="auto"/>
              <w:jc w:val="center"/>
              <w:rPr>
                <w:rFonts w:ascii="Times New Roman" w:eastAsia="Times New Roman" w:hAnsi="Times New Roman" w:cs="Times New Roman"/>
                <w:b/>
                <w:sz w:val="28"/>
                <w:szCs w:val="28"/>
                <w:lang w:eastAsia="uk-UA"/>
              </w:rPr>
            </w:pPr>
            <w:r w:rsidRPr="002B31AA">
              <w:rPr>
                <w:rFonts w:ascii="Times New Roman" w:eastAsia="Times New Roman" w:hAnsi="Times New Roman" w:cs="Times New Roman"/>
                <w:b/>
                <w:sz w:val="28"/>
                <w:szCs w:val="28"/>
                <w:lang w:eastAsia="uk-UA"/>
              </w:rPr>
              <w:lastRenderedPageBreak/>
              <w:t xml:space="preserve">Семінарські </w:t>
            </w:r>
            <w:r w:rsidR="0083323D">
              <w:rPr>
                <w:rFonts w:ascii="Times New Roman" w:eastAsia="Times New Roman" w:hAnsi="Times New Roman" w:cs="Times New Roman"/>
                <w:b/>
                <w:sz w:val="28"/>
                <w:szCs w:val="28"/>
                <w:lang w:eastAsia="uk-UA"/>
              </w:rPr>
              <w:t xml:space="preserve">(практичні) </w:t>
            </w:r>
            <w:r w:rsidRPr="002B31AA">
              <w:rPr>
                <w:rFonts w:ascii="Times New Roman" w:eastAsia="Times New Roman" w:hAnsi="Times New Roman" w:cs="Times New Roman"/>
                <w:b/>
                <w:sz w:val="28"/>
                <w:szCs w:val="28"/>
                <w:lang w:eastAsia="uk-UA"/>
              </w:rPr>
              <w:t>заняття</w:t>
            </w:r>
          </w:p>
          <w:p w14:paraId="05438420" w14:textId="77777777" w:rsidR="002B31AA" w:rsidRPr="002B31AA" w:rsidRDefault="002B31AA" w:rsidP="002B31AA">
            <w:pPr>
              <w:widowControl w:val="0"/>
              <w:spacing w:after="0" w:line="240" w:lineRule="auto"/>
              <w:jc w:val="center"/>
              <w:rPr>
                <w:rFonts w:ascii="Times New Roman" w:eastAsia="Times New Roman" w:hAnsi="Times New Roman" w:cs="Times New Roman"/>
                <w:b/>
                <w:sz w:val="28"/>
                <w:szCs w:val="28"/>
                <w:lang w:eastAsia="uk-UA"/>
              </w:rPr>
            </w:pPr>
          </w:p>
        </w:tc>
        <w:tc>
          <w:tcPr>
            <w:tcW w:w="6647" w:type="dxa"/>
            <w:tcBorders>
              <w:top w:val="single" w:sz="4" w:space="0" w:color="auto"/>
              <w:left w:val="single" w:sz="4" w:space="0" w:color="000000"/>
              <w:bottom w:val="single" w:sz="4" w:space="0" w:color="000000"/>
              <w:right w:val="single" w:sz="4" w:space="0" w:color="000000"/>
            </w:tcBorders>
          </w:tcPr>
          <w:p w14:paraId="28FB61C9" w14:textId="3D468B2B" w:rsidR="0095490C" w:rsidRPr="0095490C" w:rsidRDefault="0095490C" w:rsidP="0095490C">
            <w:pPr>
              <w:spacing w:after="0" w:line="240" w:lineRule="auto"/>
              <w:jc w:val="both"/>
              <w:rPr>
                <w:rFonts w:ascii="Times New Roman" w:eastAsia="Times New Roman" w:hAnsi="Times New Roman" w:cs="Times New Roman"/>
                <w:bCs/>
                <w:sz w:val="28"/>
                <w:szCs w:val="28"/>
                <w:lang w:eastAsia="ru-RU"/>
              </w:rPr>
            </w:pPr>
            <w:r w:rsidRPr="0095490C">
              <w:rPr>
                <w:rFonts w:ascii="Times New Roman" w:eastAsia="Times New Roman" w:hAnsi="Times New Roman" w:cs="Times New Roman"/>
                <w:bCs/>
                <w:sz w:val="28"/>
                <w:szCs w:val="28"/>
                <w:lang w:eastAsia="ru-RU"/>
              </w:rPr>
              <w:t>Критерії оцінювання участі у семінарському (практичному) занятті (активність роботи, відповідь з питань практичного заняття, оцінюються в 5, 4, 3, 2, 1, 0 балів, зокрема:</w:t>
            </w:r>
          </w:p>
          <w:p w14:paraId="03BA8582" w14:textId="77777777" w:rsidR="009C684A" w:rsidRPr="009C684A" w:rsidRDefault="009C684A" w:rsidP="009C684A">
            <w:pPr>
              <w:spacing w:after="0" w:line="240" w:lineRule="auto"/>
              <w:ind w:firstLine="851"/>
              <w:jc w:val="both"/>
              <w:rPr>
                <w:rFonts w:ascii="Times New Roman" w:eastAsia="Times New Roman" w:hAnsi="Times New Roman" w:cs="Times New Roman"/>
                <w:sz w:val="28"/>
                <w:szCs w:val="28"/>
                <w:lang w:eastAsia="ru-RU"/>
              </w:rPr>
            </w:pPr>
            <w:r w:rsidRPr="009C684A">
              <w:rPr>
                <w:rFonts w:ascii="Times New Roman" w:eastAsia="Times New Roman" w:hAnsi="Times New Roman" w:cs="Times New Roman"/>
                <w:sz w:val="28"/>
                <w:szCs w:val="28"/>
                <w:lang w:eastAsia="ru-RU"/>
              </w:rPr>
              <w:t>- 5 балів – ЗВО у повному обсязі опрацював програмний матеріал (основну і додаткову літературу, джерела), має глибокі й міцні знання, упевнено оперує набутими знаннями, виявляє розуміння історичних процесів еволюції муніципального права, робить аргументовані висновки, може вільно висловлювати власні судження і переконливо їх аргументувати, може аналізувати юридичні факти, здатний презентувати власне розуміння, оцінку юридичних фактів, має досить міцні навички роботи з Конституцією України, основними нормативно-правовими актами.</w:t>
            </w:r>
          </w:p>
          <w:p w14:paraId="25A08E2A" w14:textId="77777777" w:rsidR="009C684A" w:rsidRPr="009C684A" w:rsidRDefault="009C684A" w:rsidP="009C684A">
            <w:pPr>
              <w:spacing w:after="0" w:line="240" w:lineRule="auto"/>
              <w:ind w:firstLine="851"/>
              <w:jc w:val="both"/>
              <w:rPr>
                <w:rFonts w:ascii="Times New Roman" w:eastAsia="Times New Roman" w:hAnsi="Times New Roman" w:cs="Times New Roman"/>
                <w:sz w:val="28"/>
                <w:szCs w:val="28"/>
                <w:lang w:eastAsia="ru-RU"/>
              </w:rPr>
            </w:pPr>
            <w:r w:rsidRPr="009C684A">
              <w:rPr>
                <w:rFonts w:ascii="Times New Roman" w:eastAsia="Times New Roman" w:hAnsi="Times New Roman" w:cs="Times New Roman"/>
                <w:sz w:val="28"/>
                <w:szCs w:val="28"/>
                <w:lang w:eastAsia="ru-RU"/>
              </w:rPr>
              <w:t xml:space="preserve">- 4 бали – ЗВО вільно володіє навчальним матеріалом (опрацював основну і деяку частину додаткової літератури і джерел), узагальнює окремі факти і формулює висновки, обґрунтовує свої висновки конкретними фактами, взятими з підручників, конституції; може дати порівняльну характеристику юридичних фактів, визначення понять, самостійно встановлює причинно-наслідкові </w:t>
            </w:r>
            <w:r w:rsidRPr="009C684A">
              <w:rPr>
                <w:rFonts w:ascii="Times New Roman" w:eastAsia="Times New Roman" w:hAnsi="Times New Roman" w:cs="Times New Roman"/>
                <w:sz w:val="28"/>
                <w:szCs w:val="28"/>
                <w:lang w:eastAsia="ru-RU"/>
              </w:rPr>
              <w:lastRenderedPageBreak/>
              <w:t>зв’язки; узагальнює та застосовує набуті знання.</w:t>
            </w:r>
          </w:p>
          <w:p w14:paraId="1B7AB51B" w14:textId="77777777" w:rsidR="009C684A" w:rsidRPr="009C684A" w:rsidRDefault="009C684A" w:rsidP="009C684A">
            <w:pPr>
              <w:spacing w:after="0" w:line="240" w:lineRule="auto"/>
              <w:ind w:firstLine="851"/>
              <w:jc w:val="both"/>
              <w:rPr>
                <w:rFonts w:ascii="Times New Roman" w:eastAsia="Times New Roman" w:hAnsi="Times New Roman" w:cs="Times New Roman"/>
                <w:sz w:val="28"/>
                <w:szCs w:val="28"/>
                <w:lang w:eastAsia="ru-RU"/>
              </w:rPr>
            </w:pPr>
            <w:r w:rsidRPr="009C684A">
              <w:rPr>
                <w:rFonts w:ascii="Times New Roman" w:eastAsia="Times New Roman" w:hAnsi="Times New Roman" w:cs="Times New Roman"/>
                <w:sz w:val="28"/>
                <w:szCs w:val="28"/>
                <w:lang w:eastAsia="ru-RU"/>
              </w:rPr>
              <w:t>- 3 бали - ЗВО засвоїв навчальний матеріал частково (опрацював основну і деяку частину додаткової літератури і джерел) але прогалини не носять істотного характеру, узагальнює окремі факти і формулює нескладні висновки, обґрунтовує свої висновки конкретними фактами, взятими з підручників, конституції, нормативно-правових актів; може дати порівняльну характеристику юридичних фактів, визначення понять, самостійно встановлює причинно-наслідкові зв’язки; узагальнює та застосовує набуті знання, деякі практичні навички роботи з засвоєним матеріалом сформовані недостатньо.</w:t>
            </w:r>
          </w:p>
          <w:p w14:paraId="4D828A19" w14:textId="77777777" w:rsidR="009C684A" w:rsidRPr="009C684A" w:rsidRDefault="009C684A" w:rsidP="009C684A">
            <w:pPr>
              <w:spacing w:after="0" w:line="240" w:lineRule="auto"/>
              <w:ind w:firstLine="851"/>
              <w:jc w:val="both"/>
              <w:rPr>
                <w:rFonts w:ascii="Times New Roman" w:eastAsia="Times New Roman" w:hAnsi="Times New Roman" w:cs="Times New Roman"/>
                <w:sz w:val="28"/>
                <w:szCs w:val="28"/>
                <w:lang w:eastAsia="ru-RU"/>
              </w:rPr>
            </w:pPr>
            <w:r w:rsidRPr="009C684A">
              <w:rPr>
                <w:rFonts w:ascii="Times New Roman" w:eastAsia="Times New Roman" w:hAnsi="Times New Roman" w:cs="Times New Roman"/>
                <w:sz w:val="28"/>
                <w:szCs w:val="28"/>
                <w:lang w:eastAsia="ru-RU"/>
              </w:rPr>
              <w:t xml:space="preserve">- 2 бали – ЗВО загалом самостійно відтворює програмний матеріал (на рівні підручника), може дати стислу характеристику питання, загалом правильно розуміє юридичні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14:paraId="23F8D140" w14:textId="77777777" w:rsidR="009C684A" w:rsidRPr="009C684A" w:rsidRDefault="009C684A" w:rsidP="009C684A">
            <w:pPr>
              <w:spacing w:after="0" w:line="240" w:lineRule="auto"/>
              <w:ind w:firstLine="851"/>
              <w:jc w:val="both"/>
              <w:rPr>
                <w:rFonts w:ascii="Times New Roman" w:eastAsia="Times New Roman" w:hAnsi="Times New Roman" w:cs="Times New Roman"/>
                <w:sz w:val="28"/>
                <w:szCs w:val="28"/>
                <w:lang w:eastAsia="ru-RU"/>
              </w:rPr>
            </w:pPr>
            <w:r w:rsidRPr="009C684A">
              <w:rPr>
                <w:rFonts w:ascii="Times New Roman" w:eastAsia="Times New Roman" w:hAnsi="Times New Roman" w:cs="Times New Roman"/>
                <w:sz w:val="28"/>
                <w:szCs w:val="28"/>
                <w:lang w:eastAsia="ru-RU"/>
              </w:rPr>
              <w:t xml:space="preserve">- 1 бал – ЗВО за допомогою викладача намагається відтворити матеріал, але відповідь неповна, в ній налічується багато </w:t>
            </w:r>
            <w:proofErr w:type="spellStart"/>
            <w:r w:rsidRPr="009C684A">
              <w:rPr>
                <w:rFonts w:ascii="Times New Roman" w:eastAsia="Times New Roman" w:hAnsi="Times New Roman" w:cs="Times New Roman"/>
                <w:sz w:val="28"/>
                <w:szCs w:val="28"/>
                <w:lang w:eastAsia="ru-RU"/>
              </w:rPr>
              <w:t>неточностей</w:t>
            </w:r>
            <w:proofErr w:type="spellEnd"/>
            <w:r w:rsidRPr="009C684A">
              <w:rPr>
                <w:rFonts w:ascii="Times New Roman" w:eastAsia="Times New Roman" w:hAnsi="Times New Roman" w:cs="Times New Roman"/>
                <w:sz w:val="28"/>
                <w:szCs w:val="28"/>
                <w:lang w:eastAsia="ru-RU"/>
              </w:rPr>
              <w:t>, головний зміст матеріалу не розкрито.</w:t>
            </w:r>
          </w:p>
          <w:p w14:paraId="3E2C45C6" w14:textId="77777777" w:rsidR="009C684A" w:rsidRDefault="009C684A" w:rsidP="009C684A">
            <w:pPr>
              <w:spacing w:after="0" w:line="240" w:lineRule="auto"/>
              <w:jc w:val="both"/>
              <w:rPr>
                <w:rFonts w:ascii="Times New Roman" w:eastAsia="Times New Roman" w:hAnsi="Times New Roman" w:cs="Times New Roman"/>
                <w:sz w:val="28"/>
                <w:szCs w:val="28"/>
                <w:lang w:eastAsia="ru-RU"/>
              </w:rPr>
            </w:pPr>
            <w:r w:rsidRPr="009C684A">
              <w:rPr>
                <w:rFonts w:ascii="Times New Roman" w:eastAsia="Times New Roman" w:hAnsi="Times New Roman" w:cs="Times New Roman"/>
                <w:sz w:val="28"/>
                <w:szCs w:val="28"/>
                <w:lang w:eastAsia="ru-RU"/>
              </w:rPr>
              <w:t>- 0 балів – ЗВО не готовий до семінарського (практичного)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14:paraId="726192C7" w14:textId="1E8A6408" w:rsidR="0095490C" w:rsidRPr="0095490C" w:rsidRDefault="0095490C" w:rsidP="009C684A">
            <w:pPr>
              <w:spacing w:after="0" w:line="240" w:lineRule="auto"/>
              <w:jc w:val="both"/>
              <w:rPr>
                <w:rFonts w:ascii="Times New Roman" w:eastAsia="Times New Roman" w:hAnsi="Times New Roman" w:cs="Times New Roman"/>
                <w:bCs/>
                <w:sz w:val="28"/>
                <w:szCs w:val="28"/>
                <w:lang w:eastAsia="ru-RU"/>
              </w:rPr>
            </w:pPr>
            <w:r w:rsidRPr="0095490C">
              <w:rPr>
                <w:rFonts w:ascii="Times New Roman" w:eastAsia="Times New Roman" w:hAnsi="Times New Roman" w:cs="Times New Roman"/>
                <w:bCs/>
                <w:sz w:val="28"/>
                <w:szCs w:val="28"/>
                <w:lang w:eastAsia="ru-RU"/>
              </w:rPr>
              <w:t>Доповнення до відповіді, запитання доповідачу на семінарському (практичному) практичному занятті оцінюється до 2-х балів.</w:t>
            </w:r>
          </w:p>
          <w:p w14:paraId="2448C8F1" w14:textId="77777777" w:rsidR="0095490C" w:rsidRPr="0095490C" w:rsidRDefault="0095490C" w:rsidP="0095490C">
            <w:pPr>
              <w:spacing w:after="0" w:line="240" w:lineRule="auto"/>
              <w:jc w:val="both"/>
              <w:rPr>
                <w:rFonts w:ascii="Times New Roman" w:eastAsia="Times New Roman" w:hAnsi="Times New Roman" w:cs="Times New Roman"/>
                <w:bCs/>
                <w:sz w:val="28"/>
                <w:szCs w:val="28"/>
                <w:lang w:eastAsia="ru-RU"/>
              </w:rPr>
            </w:pPr>
            <w:r w:rsidRPr="0095490C">
              <w:rPr>
                <w:rFonts w:ascii="Times New Roman" w:eastAsia="Times New Roman" w:hAnsi="Times New Roman" w:cs="Times New Roman"/>
                <w:bCs/>
                <w:sz w:val="28"/>
                <w:szCs w:val="28"/>
                <w:lang w:eastAsia="ru-RU"/>
              </w:rPr>
              <w:t>Суттєве доповнення до доповіді основного доповідача, яке ґрунтується на ознайомленні з монографічною, науковою літературою - 2 бали.</w:t>
            </w:r>
          </w:p>
          <w:p w14:paraId="175187B7" w14:textId="77777777" w:rsidR="0095490C" w:rsidRPr="0095490C" w:rsidRDefault="0095490C" w:rsidP="0095490C">
            <w:pPr>
              <w:spacing w:after="0" w:line="240" w:lineRule="auto"/>
              <w:jc w:val="both"/>
              <w:rPr>
                <w:rFonts w:ascii="Times New Roman" w:eastAsia="Times New Roman" w:hAnsi="Times New Roman" w:cs="Times New Roman"/>
                <w:bCs/>
                <w:sz w:val="28"/>
                <w:szCs w:val="28"/>
                <w:lang w:eastAsia="ru-RU"/>
              </w:rPr>
            </w:pPr>
            <w:r w:rsidRPr="0095490C">
              <w:rPr>
                <w:rFonts w:ascii="Times New Roman" w:eastAsia="Times New Roman" w:hAnsi="Times New Roman" w:cs="Times New Roman"/>
                <w:bCs/>
                <w:sz w:val="28"/>
                <w:szCs w:val="28"/>
                <w:lang w:eastAsia="ru-RU"/>
              </w:rPr>
              <w:t>Задані запитання доповідачу, які є не просто уточнюючими, а які мають дискусійний характер - 1 бал.</w:t>
            </w:r>
          </w:p>
          <w:p w14:paraId="2DD039DE" w14:textId="77777777" w:rsidR="0095490C" w:rsidRPr="0095490C" w:rsidRDefault="0095490C" w:rsidP="0095490C">
            <w:pPr>
              <w:spacing w:after="0" w:line="240" w:lineRule="auto"/>
              <w:jc w:val="both"/>
              <w:rPr>
                <w:rFonts w:ascii="Times New Roman" w:eastAsia="Times New Roman" w:hAnsi="Times New Roman" w:cs="Times New Roman"/>
                <w:bCs/>
                <w:sz w:val="28"/>
                <w:szCs w:val="28"/>
                <w:lang w:eastAsia="ru-RU"/>
              </w:rPr>
            </w:pPr>
            <w:r w:rsidRPr="0095490C">
              <w:rPr>
                <w:rFonts w:ascii="Times New Roman" w:eastAsia="Times New Roman" w:hAnsi="Times New Roman" w:cs="Times New Roman"/>
                <w:bCs/>
                <w:sz w:val="28"/>
                <w:szCs w:val="28"/>
                <w:lang w:eastAsia="ru-RU"/>
              </w:rPr>
              <w:t xml:space="preserve">Опитування кожного ЗВО повинно бути проведено не менше ніж 3-4 рази на протязі семестру за умови регулярного відвідування здобувачем різних видів </w:t>
            </w:r>
            <w:r w:rsidRPr="0095490C">
              <w:rPr>
                <w:rFonts w:ascii="Times New Roman" w:eastAsia="Times New Roman" w:hAnsi="Times New Roman" w:cs="Times New Roman"/>
                <w:bCs/>
                <w:sz w:val="28"/>
                <w:szCs w:val="28"/>
                <w:lang w:eastAsia="ru-RU"/>
              </w:rPr>
              <w:lastRenderedPageBreak/>
              <w:t>аудиторних занять.</w:t>
            </w:r>
          </w:p>
          <w:p w14:paraId="340FF813" w14:textId="77777777" w:rsidR="003A3379" w:rsidRPr="003A3379" w:rsidRDefault="003A3379" w:rsidP="003A3379">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t>Критерії виконання тестових завдань:</w:t>
            </w:r>
          </w:p>
          <w:p w14:paraId="63ACBB74" w14:textId="77777777" w:rsidR="003A3379" w:rsidRPr="003A3379" w:rsidRDefault="003A3379" w:rsidP="003A3379">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t>- 3 бали – точні відповіді на понад 90-95% тестових питань;</w:t>
            </w:r>
          </w:p>
          <w:p w14:paraId="74A04713" w14:textId="77777777" w:rsidR="003A3379" w:rsidRPr="003A3379" w:rsidRDefault="003A3379" w:rsidP="003A3379">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t>- 2 бали – точні відповіді на 70%-89% тестових питань;</w:t>
            </w:r>
          </w:p>
          <w:p w14:paraId="43D3A05C" w14:textId="77777777" w:rsidR="003A3379" w:rsidRPr="003A3379" w:rsidRDefault="003A3379" w:rsidP="003A3379">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t>- 1 бал – точні відповіді від 50% до 69 % тестових питань;</w:t>
            </w:r>
          </w:p>
          <w:p w14:paraId="28BBB806" w14:textId="77777777" w:rsidR="003A3379" w:rsidRPr="003A3379" w:rsidRDefault="003A3379" w:rsidP="003A3379">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t>- 0,5 балів – ЗВО дав відповідь на меншу кількість, ніж 50% питань і показав незадовільний рівень знань з теми.</w:t>
            </w:r>
          </w:p>
          <w:p w14:paraId="448F8669" w14:textId="62EE4465" w:rsidR="003A3379" w:rsidRPr="003A3379" w:rsidRDefault="003A3379" w:rsidP="003A3379">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t>Критерії вирішення</w:t>
            </w:r>
            <w:r w:rsidR="003744DC">
              <w:rPr>
                <w:rFonts w:ascii="Times New Roman" w:eastAsia="Times New Roman" w:hAnsi="Times New Roman" w:cs="Times New Roman"/>
                <w:sz w:val="28"/>
                <w:szCs w:val="28"/>
                <w:lang w:eastAsia="ru-RU"/>
              </w:rPr>
              <w:t xml:space="preserve"> задач з муніцип</w:t>
            </w:r>
            <w:r w:rsidR="00AF6A16">
              <w:rPr>
                <w:rFonts w:ascii="Times New Roman" w:eastAsia="Times New Roman" w:hAnsi="Times New Roman" w:cs="Times New Roman"/>
                <w:sz w:val="28"/>
                <w:szCs w:val="28"/>
                <w:lang w:eastAsia="ru-RU"/>
              </w:rPr>
              <w:t>ального права</w:t>
            </w:r>
            <w:r w:rsidRPr="003A3379">
              <w:rPr>
                <w:rFonts w:ascii="Times New Roman" w:eastAsia="Times New Roman" w:hAnsi="Times New Roman" w:cs="Times New Roman"/>
                <w:sz w:val="28"/>
                <w:szCs w:val="28"/>
                <w:lang w:eastAsia="ru-RU"/>
              </w:rPr>
              <w:t xml:space="preserve">, написання юридичного диктанту: </w:t>
            </w:r>
          </w:p>
          <w:p w14:paraId="512447E1" w14:textId="77777777" w:rsidR="003A3379" w:rsidRPr="003A3379" w:rsidRDefault="003A3379" w:rsidP="003A3379">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t>-  3 бали – точна та повна відповідь;</w:t>
            </w:r>
          </w:p>
          <w:p w14:paraId="77E6657E" w14:textId="35D99D5B" w:rsidR="003A3379" w:rsidRPr="003A3379" w:rsidRDefault="003A3379" w:rsidP="003A3379">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t xml:space="preserve">- 2 бали – точні відповіді та недостатньо повне пояснення рішення </w:t>
            </w:r>
            <w:r w:rsidR="00F47EB3">
              <w:rPr>
                <w:rFonts w:ascii="Times New Roman" w:eastAsia="Times New Roman" w:hAnsi="Times New Roman" w:cs="Times New Roman"/>
                <w:sz w:val="28"/>
                <w:szCs w:val="28"/>
                <w:lang w:eastAsia="ru-RU"/>
              </w:rPr>
              <w:t>задачі</w:t>
            </w:r>
            <w:r w:rsidRPr="003A3379">
              <w:rPr>
                <w:rFonts w:ascii="Times New Roman" w:eastAsia="Times New Roman" w:hAnsi="Times New Roman" w:cs="Times New Roman"/>
                <w:sz w:val="28"/>
                <w:szCs w:val="28"/>
                <w:lang w:eastAsia="ru-RU"/>
              </w:rPr>
              <w:t xml:space="preserve"> / точні відповіді та недостатньо повне пояснення терміну;</w:t>
            </w:r>
          </w:p>
          <w:p w14:paraId="5CD07C0C" w14:textId="5784B1E5" w:rsidR="003A3379" w:rsidRPr="003A3379" w:rsidRDefault="003A3379" w:rsidP="003A3379">
            <w:pPr>
              <w:spacing w:after="0" w:line="240" w:lineRule="auto"/>
              <w:ind w:firstLine="851"/>
              <w:jc w:val="both"/>
              <w:rPr>
                <w:rFonts w:ascii="Times New Roman" w:eastAsia="Times New Roman" w:hAnsi="Times New Roman" w:cs="Times New Roman"/>
                <w:sz w:val="28"/>
                <w:szCs w:val="28"/>
                <w:lang w:eastAsia="ru-RU"/>
              </w:rPr>
            </w:pPr>
            <w:r w:rsidRPr="003A3379">
              <w:rPr>
                <w:rFonts w:ascii="Times New Roman" w:eastAsia="Times New Roman" w:hAnsi="Times New Roman" w:cs="Times New Roman"/>
                <w:sz w:val="28"/>
                <w:szCs w:val="28"/>
                <w:lang w:eastAsia="ru-RU"/>
              </w:rPr>
              <w:t xml:space="preserve">- 1 бал – не зовсім точне рішення </w:t>
            </w:r>
            <w:r w:rsidR="00F47EB3">
              <w:rPr>
                <w:rFonts w:ascii="Times New Roman" w:eastAsia="Times New Roman" w:hAnsi="Times New Roman" w:cs="Times New Roman"/>
                <w:sz w:val="28"/>
                <w:szCs w:val="28"/>
                <w:lang w:eastAsia="ru-RU"/>
              </w:rPr>
              <w:t xml:space="preserve">задачі </w:t>
            </w:r>
            <w:r w:rsidRPr="003A3379">
              <w:rPr>
                <w:rFonts w:ascii="Times New Roman" w:eastAsia="Times New Roman" w:hAnsi="Times New Roman" w:cs="Times New Roman"/>
                <w:sz w:val="28"/>
                <w:szCs w:val="28"/>
                <w:lang w:eastAsia="ru-RU"/>
              </w:rPr>
              <w:t>/ не зовсім точні відповіді на всі терміни диктанту;</w:t>
            </w:r>
          </w:p>
          <w:p w14:paraId="05438442" w14:textId="7FCBAF76" w:rsidR="002B31AA" w:rsidRPr="002B31AA" w:rsidRDefault="003A3379" w:rsidP="00DD551F">
            <w:pPr>
              <w:spacing w:after="0" w:line="240" w:lineRule="auto"/>
              <w:ind w:firstLine="851"/>
              <w:jc w:val="both"/>
              <w:rPr>
                <w:rFonts w:ascii="Times New Roman" w:eastAsia="Times New Roman" w:hAnsi="Times New Roman" w:cs="Times New Roman"/>
                <w:b/>
                <w:bCs/>
                <w:sz w:val="28"/>
                <w:szCs w:val="28"/>
                <w:lang w:eastAsia="ru-RU"/>
              </w:rPr>
            </w:pPr>
            <w:r w:rsidRPr="003A3379">
              <w:rPr>
                <w:rFonts w:ascii="Times New Roman" w:eastAsia="Times New Roman" w:hAnsi="Times New Roman" w:cs="Times New Roman"/>
                <w:sz w:val="28"/>
                <w:szCs w:val="28"/>
                <w:lang w:eastAsia="ru-RU"/>
              </w:rPr>
              <w:t>- 0 бали –</w:t>
            </w:r>
            <w:r w:rsidR="005E2C3B">
              <w:rPr>
                <w:rFonts w:ascii="Times New Roman" w:eastAsia="Times New Roman" w:hAnsi="Times New Roman" w:cs="Times New Roman"/>
                <w:sz w:val="28"/>
                <w:szCs w:val="28"/>
                <w:lang w:eastAsia="ru-RU"/>
              </w:rPr>
              <w:t xml:space="preserve"> ЗВО </w:t>
            </w:r>
            <w:r w:rsidRPr="003A3379">
              <w:rPr>
                <w:rFonts w:ascii="Times New Roman" w:eastAsia="Times New Roman" w:hAnsi="Times New Roman" w:cs="Times New Roman"/>
                <w:sz w:val="28"/>
                <w:szCs w:val="28"/>
                <w:lang w:eastAsia="ru-RU"/>
              </w:rPr>
              <w:t>намагався дати відповіді, але показав незадовільний рівень знань з теми.</w:t>
            </w:r>
          </w:p>
        </w:tc>
      </w:tr>
      <w:tr w:rsidR="002B31AA" w:rsidRPr="002B31AA" w14:paraId="05438447" w14:textId="77777777" w:rsidTr="002B31AA">
        <w:tc>
          <w:tcPr>
            <w:tcW w:w="2986" w:type="dxa"/>
            <w:tcBorders>
              <w:top w:val="nil"/>
              <w:left w:val="single" w:sz="4" w:space="0" w:color="000000"/>
              <w:bottom w:val="single" w:sz="4" w:space="0" w:color="000000"/>
              <w:right w:val="single" w:sz="4" w:space="0" w:color="000000"/>
            </w:tcBorders>
          </w:tcPr>
          <w:p w14:paraId="05438444" w14:textId="77777777" w:rsidR="002B31AA" w:rsidRPr="002B31AA" w:rsidRDefault="002B31AA" w:rsidP="002B31AA">
            <w:pPr>
              <w:widowControl w:val="0"/>
              <w:spacing w:after="0" w:line="240" w:lineRule="auto"/>
              <w:jc w:val="center"/>
              <w:rPr>
                <w:rFonts w:ascii="Times New Roman" w:eastAsia="Times New Roman" w:hAnsi="Times New Roman" w:cs="Times New Roman"/>
                <w:b/>
                <w:sz w:val="28"/>
                <w:szCs w:val="28"/>
                <w:lang w:eastAsia="uk-UA"/>
              </w:rPr>
            </w:pPr>
            <w:r w:rsidRPr="002B31AA">
              <w:rPr>
                <w:rFonts w:ascii="Times New Roman" w:eastAsia="Times New Roman" w:hAnsi="Times New Roman" w:cs="Times New Roman"/>
                <w:b/>
                <w:sz w:val="28"/>
                <w:szCs w:val="28"/>
                <w:lang w:eastAsia="uk-UA"/>
              </w:rPr>
              <w:lastRenderedPageBreak/>
              <w:t>Умови допуску до підсумкового контролю</w:t>
            </w:r>
          </w:p>
        </w:tc>
        <w:tc>
          <w:tcPr>
            <w:tcW w:w="6647" w:type="dxa"/>
            <w:tcBorders>
              <w:top w:val="single" w:sz="4" w:space="0" w:color="000000"/>
              <w:left w:val="single" w:sz="4" w:space="0" w:color="000000"/>
              <w:right w:val="single" w:sz="4" w:space="0" w:color="000000"/>
            </w:tcBorders>
          </w:tcPr>
          <w:p w14:paraId="05438445" w14:textId="736D0A08" w:rsidR="002B31AA" w:rsidRDefault="002B31AA" w:rsidP="002B31AA">
            <w:pPr>
              <w:spacing w:after="0" w:line="240" w:lineRule="auto"/>
              <w:ind w:firstLine="709"/>
              <w:jc w:val="both"/>
              <w:rPr>
                <w:rFonts w:ascii="Times New Roman" w:eastAsia="Times New Roman" w:hAnsi="Times New Roman" w:cs="Times New Roman"/>
                <w:sz w:val="28"/>
                <w:szCs w:val="28"/>
              </w:rPr>
            </w:pPr>
            <w:r w:rsidRPr="002B31AA">
              <w:rPr>
                <w:rFonts w:ascii="Times New Roman" w:eastAsia="Times New Roman" w:hAnsi="Times New Roman" w:cs="Times New Roman"/>
                <w:sz w:val="28"/>
                <w:szCs w:val="28"/>
              </w:rPr>
              <w:t>Умовою допуску до підсумкового контролю є виконання всіх видів навчальної роботи передбачених робочою програмою, та набрання мінімаль</w:t>
            </w:r>
            <w:r w:rsidR="004C3589">
              <w:rPr>
                <w:rFonts w:ascii="Times New Roman" w:eastAsia="Times New Roman" w:hAnsi="Times New Roman" w:cs="Times New Roman"/>
                <w:sz w:val="28"/>
                <w:szCs w:val="28"/>
              </w:rPr>
              <w:t>но необхідної кількості балів (20</w:t>
            </w:r>
            <w:r w:rsidRPr="002B31AA">
              <w:rPr>
                <w:rFonts w:ascii="Times New Roman" w:eastAsia="Times New Roman" w:hAnsi="Times New Roman" w:cs="Times New Roman"/>
                <w:sz w:val="28"/>
                <w:szCs w:val="28"/>
              </w:rPr>
              <w:t xml:space="preserve">). У випадку, якщо здобувач вищої освіти протягом семестру не виконав у повному обсязі передбачених робочою програмою всіх видів навчальної роботи, він буде мати академічну заборгованість, яку має право ліквідувати у порядку, передбаченому </w:t>
            </w:r>
            <w:r w:rsidR="007629F3" w:rsidRPr="007629F3">
              <w:rPr>
                <w:rFonts w:ascii="Times New Roman" w:eastAsia="Times New Roman" w:hAnsi="Times New Roman" w:cs="Times New Roman"/>
                <w:sz w:val="28"/>
                <w:szCs w:val="28"/>
              </w:rPr>
              <w:t xml:space="preserve">«Положенням про поточне та підсумкове оцінювання знань здобувачів вищої освіти Національного університету «Чернігівська політехніка» від 31 серпня 2020 р. </w:t>
            </w:r>
            <w:r w:rsidR="00000000">
              <w:fldChar w:fldCharType="begin"/>
            </w:r>
            <w:r w:rsidR="00000000">
              <w:instrText>HYPERLINK "https://stu.cn.ua/wp-content/stu-media/normobaza/normdoc/norm-osvitproces/polozhennya-pro-potochne-ta-pidsumkove-oczinyuvannya-znan-zdobuvachiv-vo.pdf"</w:instrText>
            </w:r>
            <w:r w:rsidR="00000000">
              <w:fldChar w:fldCharType="separate"/>
            </w:r>
            <w:r w:rsidR="007629F3" w:rsidRPr="001B48C9">
              <w:rPr>
                <w:rStyle w:val="ab"/>
                <w:rFonts w:ascii="Times New Roman" w:eastAsia="Times New Roman" w:hAnsi="Times New Roman" w:cs="Times New Roman"/>
                <w:sz w:val="28"/>
                <w:szCs w:val="28"/>
              </w:rPr>
              <w:t>https://stu.cn.ua/wp-content/stu-media/normobaza/normdoc/norm-osvitproces/polozhennya-pro-potochne-ta-pidsumkove-oczinyuvannya-znan-zdobuvachiv-vo.pdf</w:t>
            </w:r>
            <w:r w:rsidR="00000000">
              <w:rPr>
                <w:rStyle w:val="ab"/>
                <w:rFonts w:ascii="Times New Roman" w:eastAsia="Times New Roman" w:hAnsi="Times New Roman" w:cs="Times New Roman"/>
                <w:sz w:val="28"/>
                <w:szCs w:val="28"/>
              </w:rPr>
              <w:fldChar w:fldCharType="end"/>
            </w:r>
          </w:p>
          <w:p w14:paraId="05438446" w14:textId="77777777" w:rsidR="00502A9B" w:rsidRPr="002B31AA" w:rsidRDefault="00502A9B" w:rsidP="002B31AA">
            <w:pPr>
              <w:spacing w:after="0" w:line="240" w:lineRule="auto"/>
              <w:ind w:firstLine="709"/>
              <w:jc w:val="both"/>
              <w:rPr>
                <w:rFonts w:ascii="Times New Roman" w:eastAsia="Times New Roman" w:hAnsi="Times New Roman" w:cs="Times New Roman"/>
                <w:b/>
                <w:sz w:val="28"/>
                <w:szCs w:val="28"/>
                <w:lang w:eastAsia="uk-UA"/>
              </w:rPr>
            </w:pPr>
          </w:p>
        </w:tc>
      </w:tr>
    </w:tbl>
    <w:p w14:paraId="05438448" w14:textId="77777777" w:rsidR="002B31AA" w:rsidRDefault="002B31AA" w:rsidP="00D92E35">
      <w:pPr>
        <w:spacing w:after="0"/>
        <w:ind w:firstLine="540"/>
        <w:jc w:val="both"/>
        <w:rPr>
          <w:rFonts w:ascii="Times New Roman" w:hAnsi="Times New Roman" w:cs="Times New Roman"/>
          <w:sz w:val="28"/>
          <w:szCs w:val="28"/>
        </w:rPr>
      </w:pPr>
    </w:p>
    <w:p w14:paraId="05438449" w14:textId="77777777" w:rsidR="00D92E35" w:rsidRDefault="00D92E35" w:rsidP="00D92E35">
      <w:pPr>
        <w:spacing w:after="0"/>
        <w:ind w:firstLine="360"/>
        <w:jc w:val="both"/>
        <w:rPr>
          <w:rFonts w:ascii="Times New Roman" w:hAnsi="Times New Roman" w:cs="Times New Roman"/>
          <w:b/>
          <w:sz w:val="28"/>
          <w:szCs w:val="28"/>
          <w:lang w:eastAsia="uk-UA"/>
        </w:rPr>
      </w:pPr>
      <w:r w:rsidRPr="00D92E35">
        <w:rPr>
          <w:rFonts w:ascii="Times New Roman" w:hAnsi="Times New Roman" w:cs="Times New Roman"/>
          <w:b/>
          <w:sz w:val="28"/>
          <w:szCs w:val="28"/>
          <w:lang w:eastAsia="uk-UA"/>
        </w:rPr>
        <w:t>7. Політики курсу</w:t>
      </w:r>
    </w:p>
    <w:p w14:paraId="1C3F08DF" w14:textId="77777777" w:rsidR="007629F3" w:rsidRDefault="007629F3" w:rsidP="00D92E35">
      <w:pPr>
        <w:spacing w:after="0"/>
        <w:ind w:firstLine="360"/>
        <w:jc w:val="both"/>
        <w:rPr>
          <w:rFonts w:ascii="Times New Roman" w:hAnsi="Times New Roman" w:cs="Times New Roman"/>
          <w:b/>
          <w:bCs/>
          <w:spacing w:val="-7"/>
          <w:sz w:val="28"/>
          <w:szCs w:val="28"/>
          <w:lang w:eastAsia="ru-RU"/>
        </w:rPr>
      </w:pPr>
    </w:p>
    <w:tbl>
      <w:tblPr>
        <w:tblStyle w:val="aa"/>
        <w:tblpPr w:leftFromText="180" w:rightFromText="180" w:vertAnchor="text" w:tblpY="1"/>
        <w:tblOverlap w:val="never"/>
        <w:tblW w:w="9606" w:type="dxa"/>
        <w:tblLook w:val="04A0" w:firstRow="1" w:lastRow="0" w:firstColumn="1" w:lastColumn="0" w:noHBand="0" w:noVBand="1"/>
      </w:tblPr>
      <w:tblGrid>
        <w:gridCol w:w="2192"/>
        <w:gridCol w:w="7414"/>
      </w:tblGrid>
      <w:tr w:rsidR="005335B4" w:rsidRPr="005335B4" w14:paraId="353A7DB4" w14:textId="77777777" w:rsidTr="005D69BA">
        <w:tc>
          <w:tcPr>
            <w:tcW w:w="2192" w:type="dxa"/>
            <w:tcBorders>
              <w:top w:val="single" w:sz="4" w:space="0" w:color="auto"/>
              <w:left w:val="single" w:sz="4" w:space="0" w:color="auto"/>
              <w:bottom w:val="single" w:sz="4" w:space="0" w:color="auto"/>
              <w:right w:val="single" w:sz="4" w:space="0" w:color="auto"/>
            </w:tcBorders>
            <w:hideMark/>
          </w:tcPr>
          <w:p w14:paraId="4AB014E5" w14:textId="77777777" w:rsidR="005335B4" w:rsidRPr="005335B4" w:rsidRDefault="005335B4" w:rsidP="005335B4">
            <w:pPr>
              <w:spacing w:after="0"/>
              <w:ind w:firstLine="360"/>
              <w:jc w:val="both"/>
              <w:rPr>
                <w:rFonts w:ascii="Times New Roman" w:eastAsiaTheme="minorHAnsi" w:hAnsi="Times New Roman" w:cs="Times New Roman"/>
                <w:b/>
                <w:bCs/>
                <w:spacing w:val="-7"/>
                <w:sz w:val="28"/>
                <w:szCs w:val="28"/>
                <w:lang w:eastAsia="ru-RU"/>
              </w:rPr>
            </w:pPr>
            <w:r w:rsidRPr="005335B4">
              <w:rPr>
                <w:rFonts w:ascii="Times New Roman" w:eastAsiaTheme="minorHAnsi" w:hAnsi="Times New Roman" w:cs="Times New Roman"/>
                <w:bCs/>
                <w:i/>
                <w:iCs/>
                <w:spacing w:val="-7"/>
                <w:sz w:val="28"/>
                <w:szCs w:val="28"/>
                <w:lang w:eastAsia="ru-RU"/>
              </w:rPr>
              <w:t xml:space="preserve">Політика </w:t>
            </w:r>
            <w:r w:rsidRPr="005335B4">
              <w:rPr>
                <w:rFonts w:ascii="Times New Roman" w:eastAsiaTheme="minorHAnsi" w:hAnsi="Times New Roman" w:cs="Times New Roman"/>
                <w:bCs/>
                <w:i/>
                <w:iCs/>
                <w:spacing w:val="-7"/>
                <w:sz w:val="28"/>
                <w:szCs w:val="28"/>
                <w:lang w:eastAsia="ru-RU"/>
              </w:rPr>
              <w:lastRenderedPageBreak/>
              <w:t>щодо академічної доброчесності</w:t>
            </w:r>
          </w:p>
        </w:tc>
        <w:tc>
          <w:tcPr>
            <w:tcW w:w="7414" w:type="dxa"/>
            <w:tcBorders>
              <w:top w:val="single" w:sz="4" w:space="0" w:color="auto"/>
              <w:left w:val="single" w:sz="4" w:space="0" w:color="auto"/>
              <w:bottom w:val="single" w:sz="4" w:space="0" w:color="auto"/>
              <w:right w:val="single" w:sz="4" w:space="0" w:color="auto"/>
            </w:tcBorders>
            <w:hideMark/>
          </w:tcPr>
          <w:p w14:paraId="601E8129" w14:textId="77777777" w:rsidR="005335B4" w:rsidRPr="005D69BA"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D69BA">
              <w:rPr>
                <w:rFonts w:ascii="Times New Roman" w:eastAsiaTheme="minorHAnsi" w:hAnsi="Times New Roman" w:cs="Times New Roman"/>
                <w:bCs/>
                <w:spacing w:val="-7"/>
                <w:sz w:val="28"/>
                <w:szCs w:val="28"/>
                <w:lang w:eastAsia="ru-RU"/>
              </w:rPr>
              <w:lastRenderedPageBreak/>
              <w:t>Освітній процес базується на академічній доброчесності.</w:t>
            </w:r>
          </w:p>
          <w:p w14:paraId="0D4DF849"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D69BA">
              <w:rPr>
                <w:rFonts w:ascii="Times New Roman" w:eastAsiaTheme="minorHAnsi" w:hAnsi="Times New Roman" w:cs="Times New Roman"/>
                <w:bCs/>
                <w:spacing w:val="-7"/>
                <w:sz w:val="28"/>
                <w:szCs w:val="28"/>
                <w:lang w:eastAsia="ru-RU"/>
              </w:rPr>
              <w:lastRenderedPageBreak/>
              <w:t>Згідно з «Кодексом академічної доброчесності Національного університету «Чернігівська політехніка», від</w:t>
            </w:r>
            <w:r w:rsidRPr="00186BEB">
              <w:rPr>
                <w:rFonts w:ascii="Times New Roman" w:eastAsiaTheme="minorHAnsi" w:hAnsi="Times New Roman" w:cs="Times New Roman"/>
                <w:bCs/>
                <w:spacing w:val="-7"/>
                <w:sz w:val="28"/>
                <w:szCs w:val="28"/>
                <w:lang w:eastAsia="ru-RU"/>
              </w:rPr>
              <w:t xml:space="preserve"> 31.05.2021 р. №100. </w:t>
            </w:r>
            <w:r w:rsidR="00000000">
              <w:fldChar w:fldCharType="begin"/>
            </w:r>
            <w:r w:rsidR="00000000">
              <w:instrText>HYPERLINK "https://stu.cn.ua/wp-content/stu-media/normobaza/normdoc/norm-yakist/kodeks-akademichnoyi-dobrochesnosti.pdf"</w:instrText>
            </w:r>
            <w:r w:rsidR="00000000">
              <w:fldChar w:fldCharType="separate"/>
            </w:r>
            <w:r w:rsidRPr="005335B4">
              <w:rPr>
                <w:rStyle w:val="ab"/>
                <w:rFonts w:ascii="Times New Roman" w:hAnsi="Times New Roman" w:cs="Times New Roman"/>
                <w:bCs/>
                <w:spacing w:val="-7"/>
                <w:sz w:val="28"/>
                <w:szCs w:val="28"/>
                <w:lang w:val="ru-RU" w:eastAsia="ru-RU"/>
              </w:rPr>
              <w:t>https</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stu</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cn</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ua</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wp</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content</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stu</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media</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normobaza</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normdoc</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norm</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yakist</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kodeks</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akademichnoyi</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dobrochesnosti</w:t>
            </w:r>
            <w:r w:rsidRPr="005335B4">
              <w:rPr>
                <w:rStyle w:val="ab"/>
                <w:rFonts w:ascii="Times New Roman" w:hAnsi="Times New Roman" w:cs="Times New Roman"/>
                <w:bCs/>
                <w:spacing w:val="-7"/>
                <w:sz w:val="28"/>
                <w:szCs w:val="28"/>
                <w:lang w:eastAsia="ru-RU"/>
              </w:rPr>
              <w:t>.</w:t>
            </w:r>
            <w:proofErr w:type="spellStart"/>
            <w:r w:rsidRPr="005335B4">
              <w:rPr>
                <w:rStyle w:val="ab"/>
                <w:rFonts w:ascii="Times New Roman" w:hAnsi="Times New Roman" w:cs="Times New Roman"/>
                <w:bCs/>
                <w:spacing w:val="-7"/>
                <w:sz w:val="28"/>
                <w:szCs w:val="28"/>
                <w:lang w:val="ru-RU" w:eastAsia="ru-RU"/>
              </w:rPr>
              <w:t>pdf</w:t>
            </w:r>
            <w:proofErr w:type="spellEnd"/>
            <w:r w:rsidR="00000000">
              <w:rPr>
                <w:rStyle w:val="ab"/>
                <w:rFonts w:ascii="Times New Roman" w:hAnsi="Times New Roman" w:cs="Times New Roman"/>
                <w:bCs/>
                <w:spacing w:val="-7"/>
                <w:sz w:val="28"/>
                <w:szCs w:val="28"/>
                <w:lang w:val="ru-RU" w:eastAsia="ru-RU"/>
              </w:rPr>
              <w:fldChar w:fldCharType="end"/>
            </w:r>
            <w:r w:rsidRPr="005335B4">
              <w:rPr>
                <w:rFonts w:ascii="Times New Roman" w:eastAsiaTheme="minorHAnsi" w:hAnsi="Times New Roman" w:cs="Times New Roman"/>
                <w:bCs/>
                <w:spacing w:val="-7"/>
                <w:sz w:val="28"/>
                <w:szCs w:val="28"/>
                <w:lang w:eastAsia="ru-RU"/>
              </w:rPr>
              <w:t xml:space="preserve"> вивчення дисципліни базується на принципах взаємної поваги й довіри викладача та здобувача вищої освіти, рівноправності й толерантності. </w:t>
            </w:r>
          </w:p>
          <w:p w14:paraId="033ABBB3"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Підготовлені здобувачем вищої освіти види робіт повинні відповідати загальноприйнятим нормам етичної поведінки. </w:t>
            </w:r>
          </w:p>
          <w:p w14:paraId="7F3F77D3"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Основними формами порушення академічної доброчесності є: - академічний плагіат; - </w:t>
            </w:r>
            <w:proofErr w:type="spellStart"/>
            <w:r w:rsidRPr="005335B4">
              <w:rPr>
                <w:rFonts w:ascii="Times New Roman" w:eastAsiaTheme="minorHAnsi" w:hAnsi="Times New Roman" w:cs="Times New Roman"/>
                <w:bCs/>
                <w:spacing w:val="-7"/>
                <w:sz w:val="28"/>
                <w:szCs w:val="28"/>
                <w:lang w:eastAsia="ru-RU"/>
              </w:rPr>
              <w:t>самоплагіат</w:t>
            </w:r>
            <w:proofErr w:type="spellEnd"/>
            <w:r w:rsidRPr="005335B4">
              <w:rPr>
                <w:rFonts w:ascii="Times New Roman" w:eastAsiaTheme="minorHAnsi" w:hAnsi="Times New Roman" w:cs="Times New Roman"/>
                <w:bCs/>
                <w:spacing w:val="-7"/>
                <w:sz w:val="28"/>
                <w:szCs w:val="28"/>
                <w:lang w:eastAsia="ru-RU"/>
              </w:rPr>
              <w:t>; - фабрикація; - фальсифікація; - списування; - обман; - хабарництво; - необ’єктивне оцінювання.</w:t>
            </w:r>
          </w:p>
          <w:p w14:paraId="40E4C387"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Посилання на джерела інформації у разі використання ідей, розробок, тверджень, відомостей є обов’язковими. Якщо буде виявлено ознаки академічної </w:t>
            </w:r>
            <w:proofErr w:type="spellStart"/>
            <w:r w:rsidRPr="005335B4">
              <w:rPr>
                <w:rFonts w:ascii="Times New Roman" w:eastAsiaTheme="minorHAnsi" w:hAnsi="Times New Roman" w:cs="Times New Roman"/>
                <w:bCs/>
                <w:spacing w:val="-7"/>
                <w:sz w:val="28"/>
                <w:szCs w:val="28"/>
                <w:lang w:eastAsia="ru-RU"/>
              </w:rPr>
              <w:t>недоброчесності</w:t>
            </w:r>
            <w:proofErr w:type="spellEnd"/>
            <w:r w:rsidRPr="005335B4">
              <w:rPr>
                <w:rFonts w:ascii="Times New Roman" w:eastAsiaTheme="minorHAnsi" w:hAnsi="Times New Roman" w:cs="Times New Roman"/>
                <w:bCs/>
                <w:spacing w:val="-7"/>
                <w:sz w:val="28"/>
                <w:szCs w:val="28"/>
                <w:lang w:eastAsia="ru-RU"/>
              </w:rPr>
              <w:t>, -роботи не зараховуються.</w:t>
            </w:r>
          </w:p>
          <w:p w14:paraId="232DF5C6"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Від дотримання принципів академічної доброчесності залежить оцінювання, а саме, бали можуть бути анульовані або знижені за порушення.</w:t>
            </w:r>
          </w:p>
        </w:tc>
      </w:tr>
      <w:tr w:rsidR="005335B4" w:rsidRPr="005335B4" w14:paraId="10447EF9" w14:textId="77777777" w:rsidTr="005D69BA">
        <w:tc>
          <w:tcPr>
            <w:tcW w:w="2192" w:type="dxa"/>
            <w:tcBorders>
              <w:top w:val="single" w:sz="4" w:space="0" w:color="auto"/>
              <w:left w:val="single" w:sz="4" w:space="0" w:color="auto"/>
              <w:bottom w:val="single" w:sz="4" w:space="0" w:color="auto"/>
              <w:right w:val="single" w:sz="4" w:space="0" w:color="auto"/>
            </w:tcBorders>
            <w:hideMark/>
          </w:tcPr>
          <w:p w14:paraId="1FF534E4" w14:textId="77777777" w:rsidR="005335B4" w:rsidRPr="005335B4" w:rsidRDefault="005335B4" w:rsidP="005335B4">
            <w:pPr>
              <w:spacing w:after="0"/>
              <w:ind w:firstLine="360"/>
              <w:jc w:val="both"/>
              <w:rPr>
                <w:rFonts w:ascii="Times New Roman" w:eastAsiaTheme="minorHAnsi" w:hAnsi="Times New Roman" w:cs="Times New Roman"/>
                <w:b/>
                <w:bCs/>
                <w:spacing w:val="-7"/>
                <w:sz w:val="28"/>
                <w:szCs w:val="28"/>
                <w:lang w:eastAsia="ru-RU"/>
              </w:rPr>
            </w:pPr>
            <w:r w:rsidRPr="005335B4">
              <w:rPr>
                <w:rFonts w:ascii="Times New Roman" w:eastAsiaTheme="minorHAnsi" w:hAnsi="Times New Roman" w:cs="Times New Roman"/>
                <w:bCs/>
                <w:i/>
                <w:iCs/>
                <w:spacing w:val="-7"/>
                <w:sz w:val="28"/>
                <w:szCs w:val="28"/>
                <w:lang w:eastAsia="ru-RU"/>
              </w:rPr>
              <w:lastRenderedPageBreak/>
              <w:t xml:space="preserve">Правила </w:t>
            </w:r>
            <w:proofErr w:type="spellStart"/>
            <w:r w:rsidRPr="005335B4">
              <w:rPr>
                <w:rFonts w:ascii="Times New Roman" w:eastAsiaTheme="minorHAnsi" w:hAnsi="Times New Roman" w:cs="Times New Roman"/>
                <w:bCs/>
                <w:i/>
                <w:iCs/>
                <w:spacing w:val="-7"/>
                <w:sz w:val="28"/>
                <w:szCs w:val="28"/>
                <w:lang w:eastAsia="ru-RU"/>
              </w:rPr>
              <w:t>перезарахування</w:t>
            </w:r>
            <w:proofErr w:type="spellEnd"/>
            <w:r w:rsidRPr="005335B4">
              <w:rPr>
                <w:rFonts w:ascii="Times New Roman" w:eastAsiaTheme="minorHAnsi" w:hAnsi="Times New Roman" w:cs="Times New Roman"/>
                <w:bCs/>
                <w:i/>
                <w:iCs/>
                <w:spacing w:val="-7"/>
                <w:sz w:val="28"/>
                <w:szCs w:val="28"/>
                <w:lang w:eastAsia="ru-RU"/>
              </w:rPr>
              <w:t xml:space="preserve"> кредитів</w:t>
            </w:r>
          </w:p>
        </w:tc>
        <w:tc>
          <w:tcPr>
            <w:tcW w:w="7414" w:type="dxa"/>
            <w:tcBorders>
              <w:top w:val="single" w:sz="4" w:space="0" w:color="auto"/>
              <w:left w:val="single" w:sz="4" w:space="0" w:color="auto"/>
              <w:bottom w:val="single" w:sz="4" w:space="0" w:color="auto"/>
              <w:right w:val="single" w:sz="4" w:space="0" w:color="auto"/>
            </w:tcBorders>
            <w:hideMark/>
          </w:tcPr>
          <w:p w14:paraId="340A7558" w14:textId="6181B909" w:rsidR="005335B4" w:rsidRPr="005335B4" w:rsidRDefault="001C6061" w:rsidP="005335B4">
            <w:pPr>
              <w:spacing w:after="0"/>
              <w:ind w:firstLine="360"/>
              <w:jc w:val="both"/>
              <w:rPr>
                <w:rFonts w:ascii="Times New Roman" w:eastAsiaTheme="minorHAnsi" w:hAnsi="Times New Roman" w:cs="Times New Roman"/>
                <w:bCs/>
                <w:spacing w:val="-7"/>
                <w:sz w:val="28"/>
                <w:szCs w:val="28"/>
                <w:lang w:eastAsia="ru-RU"/>
              </w:rPr>
            </w:pPr>
            <w:r>
              <w:rPr>
                <w:rFonts w:ascii="Times New Roman" w:eastAsiaTheme="minorHAnsi" w:hAnsi="Times New Roman" w:cs="Times New Roman"/>
                <w:bCs/>
                <w:spacing w:val="-7"/>
                <w:sz w:val="28"/>
                <w:szCs w:val="28"/>
                <w:lang w:eastAsia="ru-RU"/>
              </w:rPr>
              <w:t>У</w:t>
            </w:r>
            <w:r w:rsidRPr="001C6061">
              <w:rPr>
                <w:rFonts w:ascii="Times New Roman" w:eastAsiaTheme="minorHAnsi" w:hAnsi="Times New Roman" w:cs="Times New Roman"/>
                <w:bCs/>
                <w:spacing w:val="-7"/>
                <w:sz w:val="28"/>
                <w:szCs w:val="28"/>
                <w:lang w:eastAsia="ru-RU"/>
              </w:rPr>
              <w:t xml:space="preserve"> випадку мобільності, правила перескладання або відпрацювання пропущених занять тощо: відбувається згідно з «Положення про академічну мобільність  учасників освітнього процесу НУ «Чернігівська  політехніка» </w:t>
            </w:r>
            <w:hyperlink r:id="rId18" w:history="1">
              <w:r w:rsidRPr="001C6061">
                <w:rPr>
                  <w:rStyle w:val="ab"/>
                  <w:rFonts w:ascii="Times New Roman" w:eastAsiaTheme="minorHAnsi" w:hAnsi="Times New Roman" w:cs="Times New Roman"/>
                  <w:bCs/>
                  <w:spacing w:val="-7"/>
                  <w:sz w:val="28"/>
                  <w:szCs w:val="28"/>
                  <w:lang w:eastAsia="ru-RU"/>
                </w:rPr>
                <w:t>https://stu.cn.ua/wp-content/uploads/2021/04/polozhennya-pro-akademichnu-mobilnist-uchasnykiv-osvitnogo-proczesu.pdf</w:t>
              </w:r>
            </w:hyperlink>
          </w:p>
        </w:tc>
      </w:tr>
      <w:tr w:rsidR="005335B4" w:rsidRPr="005335B4" w14:paraId="0E3DFE65" w14:textId="77777777" w:rsidTr="005D69BA">
        <w:tc>
          <w:tcPr>
            <w:tcW w:w="2192" w:type="dxa"/>
            <w:tcBorders>
              <w:top w:val="single" w:sz="4" w:space="0" w:color="auto"/>
              <w:left w:val="single" w:sz="4" w:space="0" w:color="auto"/>
              <w:bottom w:val="single" w:sz="4" w:space="0" w:color="auto"/>
              <w:right w:val="single" w:sz="4" w:space="0" w:color="auto"/>
            </w:tcBorders>
            <w:hideMark/>
          </w:tcPr>
          <w:p w14:paraId="2EC7CD4E" w14:textId="77777777" w:rsidR="005335B4" w:rsidRPr="005335B4" w:rsidRDefault="005335B4" w:rsidP="005335B4">
            <w:pPr>
              <w:spacing w:after="0"/>
              <w:ind w:firstLine="360"/>
              <w:jc w:val="both"/>
              <w:rPr>
                <w:rFonts w:ascii="Times New Roman" w:eastAsiaTheme="minorHAnsi" w:hAnsi="Times New Roman" w:cs="Times New Roman"/>
                <w:b/>
                <w:bCs/>
                <w:spacing w:val="-7"/>
                <w:sz w:val="28"/>
                <w:szCs w:val="28"/>
                <w:lang w:eastAsia="ru-RU"/>
              </w:rPr>
            </w:pPr>
            <w:r w:rsidRPr="005335B4">
              <w:rPr>
                <w:rFonts w:ascii="Times New Roman" w:eastAsiaTheme="minorHAnsi" w:hAnsi="Times New Roman" w:cs="Times New Roman"/>
                <w:bCs/>
                <w:i/>
                <w:iCs/>
                <w:spacing w:val="-7"/>
                <w:sz w:val="28"/>
                <w:szCs w:val="28"/>
                <w:lang w:eastAsia="ru-RU"/>
              </w:rPr>
              <w:t>Політика щодо дедлайнів та перескладання</w:t>
            </w:r>
          </w:p>
        </w:tc>
        <w:tc>
          <w:tcPr>
            <w:tcW w:w="7414" w:type="dxa"/>
            <w:tcBorders>
              <w:top w:val="single" w:sz="4" w:space="0" w:color="auto"/>
              <w:left w:val="single" w:sz="4" w:space="0" w:color="auto"/>
              <w:bottom w:val="single" w:sz="4" w:space="0" w:color="auto"/>
              <w:right w:val="single" w:sz="4" w:space="0" w:color="auto"/>
            </w:tcBorders>
            <w:hideMark/>
          </w:tcPr>
          <w:p w14:paraId="421C01AD"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Роботи, які здаються із порушенням дедлайнів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p>
          <w:p w14:paraId="4779299B" w14:textId="47A00CC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Порядок ліквідації академічної заборгованості визначено в «Положенні про поточне та підсумкове оцінювання знань здобувачів вищої освіти Національного університету «Чернігівська політехніка» від 31 серпня 2020 р. </w:t>
            </w:r>
            <w:r w:rsidR="00000000">
              <w:fldChar w:fldCharType="begin"/>
            </w:r>
            <w:r w:rsidR="00000000">
              <w:instrText>HYPERLINK "https://stu.cn.ua/wp-content/stu-media/normobaza/normdoc/norm-osvitproces/polozhennya-pro-potochne-ta-pidsumkove-oczinyuvannya-znan-zdobuvachiv-vo.pdf"</w:instrText>
            </w:r>
            <w:r w:rsidR="00000000">
              <w:fldChar w:fldCharType="separate"/>
            </w:r>
            <w:r w:rsidRPr="005335B4">
              <w:rPr>
                <w:rStyle w:val="ab"/>
                <w:rFonts w:ascii="Times New Roman" w:hAnsi="Times New Roman" w:cs="Times New Roman"/>
                <w:bCs/>
                <w:spacing w:val="-7"/>
                <w:sz w:val="28"/>
                <w:szCs w:val="28"/>
                <w:lang w:eastAsia="ru-RU"/>
              </w:rPr>
              <w:t>https://stu.cn.ua/wp-content/stu-media/normobaza/normdoc/norm-osvitproces/polozhennya-pro-potochne-ta-pidsumkove-oczinyuvannya-znan-zdobuvachiv-vo.pdf</w:t>
            </w:r>
            <w:r w:rsidR="00000000">
              <w:rPr>
                <w:rStyle w:val="ab"/>
                <w:rFonts w:ascii="Times New Roman" w:hAnsi="Times New Roman" w:cs="Times New Roman"/>
                <w:bCs/>
                <w:spacing w:val="-7"/>
                <w:sz w:val="28"/>
                <w:szCs w:val="28"/>
                <w:lang w:eastAsia="ru-RU"/>
              </w:rPr>
              <w:fldChar w:fldCharType="end"/>
            </w:r>
          </w:p>
        </w:tc>
      </w:tr>
      <w:tr w:rsidR="005335B4" w:rsidRPr="005335B4" w14:paraId="5AD27782" w14:textId="77777777" w:rsidTr="005D69BA">
        <w:tc>
          <w:tcPr>
            <w:tcW w:w="2192" w:type="dxa"/>
            <w:tcBorders>
              <w:top w:val="single" w:sz="4" w:space="0" w:color="auto"/>
              <w:left w:val="single" w:sz="4" w:space="0" w:color="auto"/>
              <w:bottom w:val="single" w:sz="4" w:space="0" w:color="auto"/>
              <w:right w:val="single" w:sz="4" w:space="0" w:color="auto"/>
            </w:tcBorders>
            <w:hideMark/>
          </w:tcPr>
          <w:p w14:paraId="7B552F6C" w14:textId="77777777" w:rsidR="005335B4" w:rsidRPr="005335B4" w:rsidRDefault="005335B4" w:rsidP="005335B4">
            <w:pPr>
              <w:spacing w:after="0"/>
              <w:ind w:firstLine="360"/>
              <w:jc w:val="both"/>
              <w:rPr>
                <w:rFonts w:ascii="Times New Roman" w:eastAsiaTheme="minorHAnsi" w:hAnsi="Times New Roman" w:cs="Times New Roman"/>
                <w:b/>
                <w:bCs/>
                <w:spacing w:val="-7"/>
                <w:sz w:val="28"/>
                <w:szCs w:val="28"/>
                <w:lang w:eastAsia="ru-RU"/>
              </w:rPr>
            </w:pPr>
            <w:r w:rsidRPr="005335B4">
              <w:rPr>
                <w:rFonts w:ascii="Times New Roman" w:eastAsiaTheme="minorHAnsi" w:hAnsi="Times New Roman" w:cs="Times New Roman"/>
                <w:bCs/>
                <w:i/>
                <w:iCs/>
                <w:spacing w:val="-7"/>
                <w:sz w:val="28"/>
                <w:szCs w:val="28"/>
                <w:lang w:eastAsia="ru-RU"/>
              </w:rPr>
              <w:t xml:space="preserve">Політика </w:t>
            </w:r>
            <w:r w:rsidRPr="005335B4">
              <w:rPr>
                <w:rFonts w:ascii="Times New Roman" w:eastAsiaTheme="minorHAnsi" w:hAnsi="Times New Roman" w:cs="Times New Roman"/>
                <w:bCs/>
                <w:i/>
                <w:iCs/>
                <w:spacing w:val="-7"/>
                <w:sz w:val="28"/>
                <w:szCs w:val="28"/>
                <w:lang w:eastAsia="ru-RU"/>
              </w:rPr>
              <w:lastRenderedPageBreak/>
              <w:t>щодо відвідування</w:t>
            </w:r>
          </w:p>
        </w:tc>
        <w:tc>
          <w:tcPr>
            <w:tcW w:w="7414" w:type="dxa"/>
            <w:tcBorders>
              <w:top w:val="single" w:sz="4" w:space="0" w:color="auto"/>
              <w:left w:val="single" w:sz="4" w:space="0" w:color="auto"/>
              <w:bottom w:val="single" w:sz="4" w:space="0" w:color="auto"/>
              <w:right w:val="single" w:sz="4" w:space="0" w:color="auto"/>
            </w:tcBorders>
            <w:hideMark/>
          </w:tcPr>
          <w:p w14:paraId="0E092E0F"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lastRenderedPageBreak/>
              <w:t xml:space="preserve">Відвідування занять є обов’язковим компонентом </w:t>
            </w:r>
            <w:r w:rsidRPr="005335B4">
              <w:rPr>
                <w:rFonts w:ascii="Times New Roman" w:eastAsiaTheme="minorHAnsi" w:hAnsi="Times New Roman" w:cs="Times New Roman"/>
                <w:bCs/>
                <w:spacing w:val="-7"/>
                <w:sz w:val="28"/>
                <w:szCs w:val="28"/>
                <w:lang w:eastAsia="ru-RU"/>
              </w:rPr>
              <w:lastRenderedPageBreak/>
              <w:t>оцінювання. За об’єктивних причин (наприклад, хвороба, працевлаштування, міжнародне стажування) навчання може відбуватись в онлайн (дистанційній) формі за погодженням. Пропущені заняття без поважних причин відпрацьовуються відповідно до графіка консультацій викладача.</w:t>
            </w:r>
          </w:p>
          <w:p w14:paraId="1138B79D" w14:textId="3BB91D26"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від 31 серпня 2020 р. </w:t>
            </w:r>
            <w:r w:rsidR="00000000">
              <w:fldChar w:fldCharType="begin"/>
            </w:r>
            <w:r w:rsidR="00000000">
              <w:instrText>HYPERLINK "https://stu.cn.ua/wp-content/stu-media/normobaza/normdoc/norm-osvitproces/polozhennya-pro-potochne-ta-pidsumkove-oczinyuvannya-znan-zdobuvachiv-vo.pdf"</w:instrText>
            </w:r>
            <w:r w:rsidR="00000000">
              <w:fldChar w:fldCharType="separate"/>
            </w:r>
            <w:r w:rsidRPr="005335B4">
              <w:rPr>
                <w:rStyle w:val="ab"/>
                <w:rFonts w:ascii="Times New Roman" w:hAnsi="Times New Roman" w:cs="Times New Roman"/>
                <w:bCs/>
                <w:spacing w:val="-7"/>
                <w:sz w:val="28"/>
                <w:szCs w:val="28"/>
                <w:lang w:eastAsia="ru-RU"/>
              </w:rPr>
              <w:t>https://stu.cn.ua/wp-content/stu-media/normobaza/normdoc/norm-osvitproces/polozhennya-pro-potochne-ta-pidsumkove-oczinyuvannya-znan-zdobuvachiv-vo.pdf</w:t>
            </w:r>
            <w:r w:rsidR="00000000">
              <w:rPr>
                <w:rStyle w:val="ab"/>
                <w:rFonts w:ascii="Times New Roman" w:hAnsi="Times New Roman" w:cs="Times New Roman"/>
                <w:bCs/>
                <w:spacing w:val="-7"/>
                <w:sz w:val="28"/>
                <w:szCs w:val="28"/>
                <w:lang w:eastAsia="ru-RU"/>
              </w:rPr>
              <w:fldChar w:fldCharType="end"/>
            </w:r>
            <w:r w:rsidRPr="005335B4">
              <w:rPr>
                <w:rFonts w:ascii="Times New Roman" w:eastAsiaTheme="minorHAnsi" w:hAnsi="Times New Roman" w:cs="Times New Roman"/>
                <w:bCs/>
                <w:spacing w:val="-7"/>
                <w:sz w:val="28"/>
                <w:szCs w:val="28"/>
                <w:lang w:eastAsia="ru-RU"/>
              </w:rPr>
              <w:t xml:space="preserve"> 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w:t>
            </w:r>
          </w:p>
          <w:p w14:paraId="47E8C46C"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Вільне відвідування занять організовується відповідно до «Порядку надання дозволу на вільне відвідування занять здобувачам вищої освіти Національного університету «Чернігівська політехніка» від 31 серпня 2020 р. </w:t>
            </w:r>
            <w:r w:rsidR="00000000">
              <w:fldChar w:fldCharType="begin"/>
            </w:r>
            <w:r w:rsidR="00000000">
              <w:instrText>HYPERLINK "https://stu.cn.ua/wp-content/stu-media/normobaza/normdoc/norm-osvitproces/poryadok-nadannya-dozvolu-na-vilne-vidviduvannya-zanyat-zdobuvacham-vyshhoyi-osvity.pdf"</w:instrText>
            </w:r>
            <w:r w:rsidR="00000000">
              <w:fldChar w:fldCharType="separate"/>
            </w:r>
            <w:r w:rsidRPr="005335B4">
              <w:rPr>
                <w:rStyle w:val="ab"/>
                <w:rFonts w:ascii="Times New Roman" w:hAnsi="Times New Roman" w:cs="Times New Roman"/>
                <w:bCs/>
                <w:spacing w:val="-7"/>
                <w:sz w:val="28"/>
                <w:szCs w:val="28"/>
                <w:lang w:eastAsia="ru-RU"/>
              </w:rPr>
              <w:t>https://stu.cn.ua/wp-content/stu-media/normobaza/normdoc/norm-osvitproces/poryadok-nadannya-dozvolu-na-vilne-vidviduvannya-zanyat-zdobuvacham-vyshhoyi-osvity.pdf</w:t>
            </w:r>
            <w:r w:rsidR="00000000">
              <w:rPr>
                <w:rStyle w:val="ab"/>
                <w:rFonts w:ascii="Times New Roman" w:hAnsi="Times New Roman" w:cs="Times New Roman"/>
                <w:bCs/>
                <w:spacing w:val="-7"/>
                <w:sz w:val="28"/>
                <w:szCs w:val="28"/>
                <w:lang w:eastAsia="ru-RU"/>
              </w:rPr>
              <w:fldChar w:fldCharType="end"/>
            </w:r>
          </w:p>
          <w:p w14:paraId="47C43A87"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14:paraId="4E0617F9"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w:t>
            </w:r>
          </w:p>
        </w:tc>
      </w:tr>
      <w:tr w:rsidR="005335B4" w:rsidRPr="005335B4" w14:paraId="233790C7" w14:textId="77777777" w:rsidTr="001C6061">
        <w:trPr>
          <w:trHeight w:val="5519"/>
        </w:trPr>
        <w:tc>
          <w:tcPr>
            <w:tcW w:w="2192" w:type="dxa"/>
            <w:tcBorders>
              <w:top w:val="single" w:sz="4" w:space="0" w:color="auto"/>
              <w:left w:val="single" w:sz="4" w:space="0" w:color="auto"/>
              <w:bottom w:val="single" w:sz="4" w:space="0" w:color="auto"/>
              <w:right w:val="single" w:sz="4" w:space="0" w:color="auto"/>
            </w:tcBorders>
            <w:hideMark/>
          </w:tcPr>
          <w:p w14:paraId="573F9E13" w14:textId="77777777" w:rsidR="005335B4" w:rsidRPr="005335B4" w:rsidRDefault="005335B4" w:rsidP="005335B4">
            <w:pPr>
              <w:spacing w:after="0"/>
              <w:ind w:firstLine="360"/>
              <w:jc w:val="both"/>
              <w:rPr>
                <w:rFonts w:ascii="Times New Roman" w:eastAsiaTheme="minorHAnsi" w:hAnsi="Times New Roman" w:cs="Times New Roman"/>
                <w:b/>
                <w:bCs/>
                <w:spacing w:val="-7"/>
                <w:sz w:val="28"/>
                <w:szCs w:val="28"/>
                <w:lang w:eastAsia="ru-RU"/>
              </w:rPr>
            </w:pPr>
            <w:r w:rsidRPr="005335B4">
              <w:rPr>
                <w:rFonts w:ascii="Times New Roman" w:eastAsiaTheme="minorHAnsi" w:hAnsi="Times New Roman" w:cs="Times New Roman"/>
                <w:bCs/>
                <w:i/>
                <w:spacing w:val="-7"/>
                <w:sz w:val="28"/>
                <w:szCs w:val="28"/>
                <w:lang w:eastAsia="ru-RU"/>
              </w:rPr>
              <w:lastRenderedPageBreak/>
              <w:t>Політика оскарження результатів контрольних заходів</w:t>
            </w:r>
            <w:r w:rsidRPr="005335B4">
              <w:rPr>
                <w:rFonts w:ascii="Times New Roman" w:eastAsiaTheme="minorHAnsi" w:hAnsi="Times New Roman" w:cs="Times New Roman"/>
                <w:bCs/>
                <w:spacing w:val="-7"/>
                <w:sz w:val="28"/>
                <w:szCs w:val="28"/>
                <w:lang w:eastAsia="ru-RU"/>
              </w:rPr>
              <w:t>.</w:t>
            </w:r>
          </w:p>
        </w:tc>
        <w:tc>
          <w:tcPr>
            <w:tcW w:w="7414" w:type="dxa"/>
            <w:tcBorders>
              <w:top w:val="single" w:sz="4" w:space="0" w:color="auto"/>
              <w:left w:val="single" w:sz="4" w:space="0" w:color="auto"/>
              <w:bottom w:val="single" w:sz="4" w:space="0" w:color="auto"/>
              <w:right w:val="single" w:sz="4" w:space="0" w:color="auto"/>
            </w:tcBorders>
            <w:hideMark/>
          </w:tcPr>
          <w:p w14:paraId="3EA035AA" w14:textId="647E65F4"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5335B4">
              <w:rPr>
                <w:rFonts w:ascii="Times New Roman" w:eastAsiaTheme="minorHAnsi" w:hAnsi="Times New Roman" w:cs="Times New Roman"/>
                <w:bCs/>
                <w:spacing w:val="-7"/>
                <w:sz w:val="28"/>
                <w:szCs w:val="28"/>
                <w:lang w:eastAsia="ru-RU"/>
              </w:rPr>
              <w:t>інформальній</w:t>
            </w:r>
            <w:proofErr w:type="spellEnd"/>
            <w:r w:rsidRPr="005335B4">
              <w:rPr>
                <w:rFonts w:ascii="Times New Roman" w:eastAsiaTheme="minorHAnsi" w:hAnsi="Times New Roman" w:cs="Times New Roman"/>
                <w:bCs/>
                <w:spacing w:val="-7"/>
                <w:sz w:val="28"/>
                <w:szCs w:val="28"/>
                <w:lang w:eastAsia="ru-RU"/>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 Порядок подання та розгляду апеляцій визначається відповідно до р.7 «Положенні про поточне та підсумкове оцінювання знань здобувачів вищої освіти Національного університету «Чернігівська політехніка» від 31 серпня 2020 р. </w:t>
            </w:r>
            <w:r w:rsidR="00000000">
              <w:fldChar w:fldCharType="begin"/>
            </w:r>
            <w:r w:rsidR="00000000">
              <w:instrText>HYPERLINK "https://stu.cn.ua/wp-content/stu-media/normobaza/normdoc/norm-osvitproces/polozhennya-pro-potochne-ta-pidsumkove-oczinyuvannya-znan-zdobuvachiv-vo.pdf"</w:instrText>
            </w:r>
            <w:r w:rsidR="00000000">
              <w:fldChar w:fldCharType="separate"/>
            </w:r>
            <w:r w:rsidRPr="005335B4">
              <w:rPr>
                <w:rStyle w:val="ab"/>
                <w:rFonts w:ascii="Times New Roman" w:hAnsi="Times New Roman" w:cs="Times New Roman"/>
                <w:bCs/>
                <w:spacing w:val="-7"/>
                <w:sz w:val="28"/>
                <w:szCs w:val="28"/>
                <w:lang w:eastAsia="ru-RU"/>
              </w:rPr>
              <w:t>https://stu.cn.ua/wp-content/stu-media/normobaza/normdoc/norm-osvitproces/polozhennya-pro-potochne-ta-pidsumkove-oczinyuvannya-znan-zdobuvachiv-vo.pdf</w:t>
            </w:r>
            <w:r w:rsidR="00000000">
              <w:rPr>
                <w:rStyle w:val="ab"/>
                <w:rFonts w:ascii="Times New Roman" w:hAnsi="Times New Roman" w:cs="Times New Roman"/>
                <w:bCs/>
                <w:spacing w:val="-7"/>
                <w:sz w:val="28"/>
                <w:szCs w:val="28"/>
                <w:lang w:eastAsia="ru-RU"/>
              </w:rPr>
              <w:fldChar w:fldCharType="end"/>
            </w:r>
          </w:p>
        </w:tc>
      </w:tr>
      <w:tr w:rsidR="005335B4" w:rsidRPr="005335B4" w14:paraId="7041B03F" w14:textId="77777777" w:rsidTr="005D69BA">
        <w:tc>
          <w:tcPr>
            <w:tcW w:w="2192" w:type="dxa"/>
            <w:tcBorders>
              <w:top w:val="single" w:sz="4" w:space="0" w:color="auto"/>
              <w:left w:val="single" w:sz="4" w:space="0" w:color="auto"/>
              <w:bottom w:val="single" w:sz="4" w:space="0" w:color="auto"/>
              <w:right w:val="single" w:sz="4" w:space="0" w:color="auto"/>
            </w:tcBorders>
            <w:hideMark/>
          </w:tcPr>
          <w:p w14:paraId="25B9E9DA" w14:textId="77777777" w:rsidR="005335B4" w:rsidRPr="005335B4" w:rsidRDefault="005335B4" w:rsidP="005335B4">
            <w:pPr>
              <w:spacing w:after="0"/>
              <w:ind w:firstLine="360"/>
              <w:jc w:val="both"/>
              <w:rPr>
                <w:rFonts w:ascii="Times New Roman" w:eastAsiaTheme="minorHAnsi" w:hAnsi="Times New Roman" w:cs="Times New Roman"/>
                <w:bCs/>
                <w:i/>
                <w:spacing w:val="-7"/>
                <w:sz w:val="28"/>
                <w:szCs w:val="28"/>
                <w:lang w:eastAsia="ru-RU"/>
              </w:rPr>
            </w:pPr>
            <w:r w:rsidRPr="005335B4">
              <w:rPr>
                <w:rFonts w:ascii="Times New Roman" w:eastAsiaTheme="minorHAnsi" w:hAnsi="Times New Roman" w:cs="Times New Roman"/>
                <w:bCs/>
                <w:i/>
                <w:spacing w:val="-7"/>
                <w:sz w:val="28"/>
                <w:szCs w:val="28"/>
                <w:lang w:eastAsia="ru-RU"/>
              </w:rPr>
              <w:t>Консультації</w:t>
            </w:r>
          </w:p>
        </w:tc>
        <w:tc>
          <w:tcPr>
            <w:tcW w:w="7414" w:type="dxa"/>
            <w:tcBorders>
              <w:top w:val="single" w:sz="4" w:space="0" w:color="auto"/>
              <w:left w:val="single" w:sz="4" w:space="0" w:color="auto"/>
              <w:bottom w:val="single" w:sz="4" w:space="0" w:color="auto"/>
              <w:right w:val="single" w:sz="4" w:space="0" w:color="auto"/>
            </w:tcBorders>
            <w:hideMark/>
          </w:tcPr>
          <w:p w14:paraId="684D1594"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Консультації є однією з основних форм надання студентам допомоги в самостійній роботі з вивчення дисципліни стосовно незрозумілих питань або відпрацювання занять. Проводяться консультації відповідно до затвердженого та розміщеного на сайті кафедри графіка.</w:t>
            </w:r>
          </w:p>
        </w:tc>
      </w:tr>
      <w:tr w:rsidR="005335B4" w:rsidRPr="005335B4" w14:paraId="5F57934F" w14:textId="77777777" w:rsidTr="005D69BA">
        <w:tc>
          <w:tcPr>
            <w:tcW w:w="2192" w:type="dxa"/>
            <w:tcBorders>
              <w:top w:val="single" w:sz="4" w:space="0" w:color="auto"/>
              <w:left w:val="single" w:sz="4" w:space="0" w:color="auto"/>
              <w:bottom w:val="single" w:sz="4" w:space="0" w:color="auto"/>
              <w:right w:val="single" w:sz="4" w:space="0" w:color="auto"/>
            </w:tcBorders>
            <w:hideMark/>
          </w:tcPr>
          <w:p w14:paraId="231346CB" w14:textId="77777777" w:rsidR="005335B4" w:rsidRPr="005335B4" w:rsidRDefault="005335B4" w:rsidP="005335B4">
            <w:pPr>
              <w:spacing w:after="0"/>
              <w:ind w:firstLine="360"/>
              <w:jc w:val="both"/>
              <w:rPr>
                <w:rFonts w:ascii="Times New Roman" w:eastAsiaTheme="minorHAnsi" w:hAnsi="Times New Roman" w:cs="Times New Roman"/>
                <w:bCs/>
                <w:i/>
                <w:spacing w:val="-7"/>
                <w:sz w:val="28"/>
                <w:szCs w:val="28"/>
                <w:lang w:eastAsia="ru-RU"/>
              </w:rPr>
            </w:pPr>
            <w:r w:rsidRPr="005335B4">
              <w:rPr>
                <w:rFonts w:ascii="Times New Roman" w:eastAsiaTheme="minorHAnsi" w:hAnsi="Times New Roman" w:cs="Times New Roman"/>
                <w:bCs/>
                <w:i/>
                <w:spacing w:val="-7"/>
                <w:sz w:val="28"/>
                <w:szCs w:val="28"/>
                <w:lang w:eastAsia="ru-RU"/>
              </w:rPr>
              <w:t xml:space="preserve">Розвиток </w:t>
            </w:r>
            <w:proofErr w:type="spellStart"/>
            <w:r w:rsidRPr="005335B4">
              <w:rPr>
                <w:rFonts w:ascii="Times New Roman" w:eastAsiaTheme="minorHAnsi" w:hAnsi="Times New Roman" w:cs="Times New Roman"/>
                <w:bCs/>
                <w:i/>
                <w:spacing w:val="-7"/>
                <w:sz w:val="28"/>
                <w:szCs w:val="28"/>
                <w:lang w:eastAsia="ru-RU"/>
              </w:rPr>
              <w:t>soft</w:t>
            </w:r>
            <w:proofErr w:type="spellEnd"/>
            <w:r w:rsidRPr="005335B4">
              <w:rPr>
                <w:rFonts w:ascii="Times New Roman" w:eastAsiaTheme="minorHAnsi" w:hAnsi="Times New Roman" w:cs="Times New Roman"/>
                <w:bCs/>
                <w:i/>
                <w:spacing w:val="-7"/>
                <w:sz w:val="28"/>
                <w:szCs w:val="28"/>
                <w:lang w:eastAsia="ru-RU"/>
              </w:rPr>
              <w:t xml:space="preserve"> </w:t>
            </w:r>
            <w:proofErr w:type="spellStart"/>
            <w:r w:rsidRPr="005335B4">
              <w:rPr>
                <w:rFonts w:ascii="Times New Roman" w:eastAsiaTheme="minorHAnsi" w:hAnsi="Times New Roman" w:cs="Times New Roman"/>
                <w:bCs/>
                <w:i/>
                <w:spacing w:val="-7"/>
                <w:sz w:val="28"/>
                <w:szCs w:val="28"/>
                <w:lang w:eastAsia="ru-RU"/>
              </w:rPr>
              <w:t>skills</w:t>
            </w:r>
            <w:proofErr w:type="spellEnd"/>
          </w:p>
        </w:tc>
        <w:tc>
          <w:tcPr>
            <w:tcW w:w="7414" w:type="dxa"/>
            <w:tcBorders>
              <w:top w:val="single" w:sz="4" w:space="0" w:color="auto"/>
              <w:left w:val="single" w:sz="4" w:space="0" w:color="auto"/>
              <w:bottom w:val="single" w:sz="4" w:space="0" w:color="auto"/>
              <w:right w:val="single" w:sz="4" w:space="0" w:color="auto"/>
            </w:tcBorders>
            <w:hideMark/>
          </w:tcPr>
          <w:p w14:paraId="358F8E6C" w14:textId="77777777" w:rsidR="005335B4" w:rsidRPr="005335B4" w:rsidRDefault="005335B4" w:rsidP="005335B4">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Створення так званого «емоційного інтелекту» у здобувачів вищої освіти , здатних не тільки засвоювати професійні компетентності, а і формувати, відбувається наступним чином: здобувачі під час освітнього процесу  отримують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та управлінських навичок. Також здобувачі приймають участь у студентських науково-практичних конференціях, семінарах, тренінгах.</w:t>
            </w:r>
          </w:p>
        </w:tc>
      </w:tr>
    </w:tbl>
    <w:p w14:paraId="023275A8" w14:textId="77777777" w:rsidR="007629F3" w:rsidRPr="00D92E35" w:rsidRDefault="007629F3" w:rsidP="00D92E35">
      <w:pPr>
        <w:spacing w:after="0"/>
        <w:ind w:firstLine="360"/>
        <w:jc w:val="both"/>
        <w:rPr>
          <w:rFonts w:ascii="Times New Roman" w:hAnsi="Times New Roman" w:cs="Times New Roman"/>
          <w:bCs/>
          <w:spacing w:val="-7"/>
          <w:sz w:val="28"/>
          <w:szCs w:val="28"/>
          <w:lang w:eastAsia="ru-RU"/>
        </w:rPr>
      </w:pPr>
    </w:p>
    <w:p w14:paraId="0543846A" w14:textId="77777777" w:rsidR="00D92E35" w:rsidRDefault="00D92E35" w:rsidP="00D92E35">
      <w:pPr>
        <w:spacing w:after="0"/>
        <w:ind w:firstLine="360"/>
        <w:jc w:val="both"/>
        <w:rPr>
          <w:rFonts w:ascii="Times New Roman" w:eastAsia="Times New Roman" w:hAnsi="Times New Roman" w:cs="Times New Roman"/>
          <w:b/>
          <w:sz w:val="28"/>
          <w:szCs w:val="28"/>
          <w:lang w:eastAsia="uk-UA"/>
        </w:rPr>
      </w:pPr>
    </w:p>
    <w:p w14:paraId="6315AC60" w14:textId="77777777" w:rsidR="001C6061" w:rsidRDefault="001C6061" w:rsidP="00D92E35">
      <w:pPr>
        <w:spacing w:after="0"/>
        <w:ind w:firstLine="360"/>
        <w:jc w:val="both"/>
        <w:rPr>
          <w:rFonts w:ascii="Times New Roman" w:eastAsia="Times New Roman" w:hAnsi="Times New Roman" w:cs="Times New Roman"/>
          <w:b/>
          <w:sz w:val="28"/>
          <w:szCs w:val="28"/>
          <w:lang w:eastAsia="uk-UA"/>
        </w:rPr>
      </w:pPr>
    </w:p>
    <w:p w14:paraId="216D79B4" w14:textId="77777777" w:rsidR="001C6061" w:rsidRDefault="001C6061" w:rsidP="00D92E35">
      <w:pPr>
        <w:spacing w:after="0"/>
        <w:ind w:firstLine="360"/>
        <w:jc w:val="both"/>
        <w:rPr>
          <w:rFonts w:ascii="Times New Roman" w:eastAsia="Times New Roman" w:hAnsi="Times New Roman" w:cs="Times New Roman"/>
          <w:b/>
          <w:sz w:val="28"/>
          <w:szCs w:val="28"/>
          <w:lang w:eastAsia="uk-UA"/>
        </w:rPr>
      </w:pPr>
    </w:p>
    <w:p w14:paraId="3673BBC9" w14:textId="77777777" w:rsidR="001C6061" w:rsidRPr="00D92E35" w:rsidRDefault="001C6061" w:rsidP="00D92E35">
      <w:pPr>
        <w:spacing w:after="0"/>
        <w:ind w:firstLine="360"/>
        <w:jc w:val="both"/>
        <w:rPr>
          <w:rFonts w:ascii="Times New Roman" w:eastAsia="Times New Roman" w:hAnsi="Times New Roman" w:cs="Times New Roman"/>
          <w:b/>
          <w:sz w:val="28"/>
          <w:szCs w:val="28"/>
          <w:lang w:eastAsia="uk-UA"/>
        </w:rPr>
      </w:pPr>
    </w:p>
    <w:p w14:paraId="0543846B" w14:textId="77777777" w:rsidR="00D92E35" w:rsidRPr="00D92E35" w:rsidRDefault="00D92E35" w:rsidP="00D92E35">
      <w:pPr>
        <w:spacing w:after="0"/>
        <w:ind w:firstLine="360"/>
        <w:jc w:val="both"/>
        <w:rPr>
          <w:rFonts w:ascii="Times New Roman" w:hAnsi="Times New Roman" w:cs="Times New Roman"/>
          <w:b/>
          <w:sz w:val="28"/>
          <w:szCs w:val="28"/>
          <w:lang w:eastAsia="uk-UA"/>
        </w:rPr>
      </w:pPr>
      <w:r w:rsidRPr="00D92E35">
        <w:rPr>
          <w:rFonts w:ascii="Times New Roman" w:hAnsi="Times New Roman" w:cs="Times New Roman"/>
          <w:b/>
          <w:sz w:val="28"/>
          <w:szCs w:val="28"/>
          <w:lang w:eastAsia="uk-UA"/>
        </w:rPr>
        <w:lastRenderedPageBreak/>
        <w:t>8. Рекомендована література</w:t>
      </w:r>
    </w:p>
    <w:p w14:paraId="05438471" w14:textId="77777777" w:rsidR="00095783" w:rsidRPr="00095783" w:rsidRDefault="00095783" w:rsidP="00095783">
      <w:pPr>
        <w:pStyle w:val="a9"/>
        <w:tabs>
          <w:tab w:val="left" w:pos="900"/>
        </w:tabs>
        <w:autoSpaceDE w:val="0"/>
        <w:autoSpaceDN w:val="0"/>
        <w:adjustRightInd w:val="0"/>
        <w:ind w:left="567"/>
        <w:jc w:val="both"/>
        <w:rPr>
          <w:lang w:val="pl-PL"/>
        </w:rPr>
      </w:pPr>
    </w:p>
    <w:p w14:paraId="1E3CD986" w14:textId="050E0358" w:rsidR="00BD1FBF" w:rsidRDefault="00BD1FBF" w:rsidP="00663037">
      <w:pPr>
        <w:numPr>
          <w:ilvl w:val="0"/>
          <w:numId w:val="19"/>
        </w:numPr>
        <w:spacing w:after="0" w:line="240" w:lineRule="auto"/>
        <w:jc w:val="both"/>
        <w:rPr>
          <w:rFonts w:ascii="Times New Roman" w:eastAsia="Times New Roman" w:hAnsi="Times New Roman" w:cs="Times New Roman"/>
          <w:sz w:val="28"/>
          <w:szCs w:val="28"/>
          <w:lang w:eastAsia="ru-RU"/>
        </w:rPr>
      </w:pPr>
      <w:proofErr w:type="spellStart"/>
      <w:r w:rsidRPr="00BD1FBF">
        <w:rPr>
          <w:rFonts w:ascii="Times New Roman" w:eastAsia="Times New Roman" w:hAnsi="Times New Roman" w:cs="Times New Roman"/>
          <w:sz w:val="28"/>
          <w:szCs w:val="28"/>
          <w:lang w:val="ru-RU" w:eastAsia="ru-RU"/>
        </w:rPr>
        <w:t>Діяльність</w:t>
      </w:r>
      <w:proofErr w:type="spellEnd"/>
      <w:r w:rsidRPr="00BD1FBF">
        <w:rPr>
          <w:rFonts w:ascii="Times New Roman" w:eastAsia="Times New Roman" w:hAnsi="Times New Roman" w:cs="Times New Roman"/>
          <w:sz w:val="28"/>
          <w:szCs w:val="28"/>
          <w:lang w:val="ru-RU" w:eastAsia="ru-RU"/>
        </w:rPr>
        <w:t xml:space="preserve"> </w:t>
      </w:r>
      <w:proofErr w:type="spellStart"/>
      <w:r w:rsidRPr="00BD1FBF">
        <w:rPr>
          <w:rFonts w:ascii="Times New Roman" w:eastAsia="Times New Roman" w:hAnsi="Times New Roman" w:cs="Times New Roman"/>
          <w:sz w:val="28"/>
          <w:szCs w:val="28"/>
          <w:lang w:val="ru-RU" w:eastAsia="ru-RU"/>
        </w:rPr>
        <w:t>місцевих</w:t>
      </w:r>
      <w:proofErr w:type="spellEnd"/>
      <w:r w:rsidRPr="00BD1FBF">
        <w:rPr>
          <w:rFonts w:ascii="Times New Roman" w:eastAsia="Times New Roman" w:hAnsi="Times New Roman" w:cs="Times New Roman"/>
          <w:sz w:val="28"/>
          <w:szCs w:val="28"/>
          <w:lang w:val="ru-RU" w:eastAsia="ru-RU"/>
        </w:rPr>
        <w:t xml:space="preserve"> </w:t>
      </w:r>
      <w:proofErr w:type="spellStart"/>
      <w:r w:rsidRPr="00BD1FBF">
        <w:rPr>
          <w:rFonts w:ascii="Times New Roman" w:eastAsia="Times New Roman" w:hAnsi="Times New Roman" w:cs="Times New Roman"/>
          <w:sz w:val="28"/>
          <w:szCs w:val="28"/>
          <w:lang w:val="ru-RU" w:eastAsia="ru-RU"/>
        </w:rPr>
        <w:t>депутатів</w:t>
      </w:r>
      <w:proofErr w:type="spellEnd"/>
      <w:r w:rsidRPr="00BD1FBF">
        <w:rPr>
          <w:rFonts w:ascii="Times New Roman" w:eastAsia="Times New Roman" w:hAnsi="Times New Roman" w:cs="Times New Roman"/>
          <w:sz w:val="28"/>
          <w:szCs w:val="28"/>
          <w:lang w:val="ru-RU" w:eastAsia="ru-RU"/>
        </w:rPr>
        <w:t xml:space="preserve"> та </w:t>
      </w:r>
      <w:proofErr w:type="spellStart"/>
      <w:r w:rsidRPr="00BD1FBF">
        <w:rPr>
          <w:rFonts w:ascii="Times New Roman" w:eastAsia="Times New Roman" w:hAnsi="Times New Roman" w:cs="Times New Roman"/>
          <w:sz w:val="28"/>
          <w:szCs w:val="28"/>
          <w:lang w:val="ru-RU" w:eastAsia="ru-RU"/>
        </w:rPr>
        <w:t>їхніх</w:t>
      </w:r>
      <w:proofErr w:type="spellEnd"/>
      <w:r w:rsidRPr="00BD1FBF">
        <w:rPr>
          <w:rFonts w:ascii="Times New Roman" w:eastAsia="Times New Roman" w:hAnsi="Times New Roman" w:cs="Times New Roman"/>
          <w:sz w:val="28"/>
          <w:szCs w:val="28"/>
          <w:lang w:val="ru-RU" w:eastAsia="ru-RU"/>
        </w:rPr>
        <w:t xml:space="preserve"> команд</w:t>
      </w:r>
      <w:proofErr w:type="gramStart"/>
      <w:r w:rsidRPr="00BD1FBF">
        <w:rPr>
          <w:rFonts w:ascii="Times New Roman" w:eastAsia="Times New Roman" w:hAnsi="Times New Roman" w:cs="Times New Roman"/>
          <w:sz w:val="28"/>
          <w:szCs w:val="28"/>
          <w:lang w:val="ru-RU" w:eastAsia="ru-RU"/>
        </w:rPr>
        <w:t>. :</w:t>
      </w:r>
      <w:proofErr w:type="gramEnd"/>
      <w:r w:rsidRPr="00BD1FBF">
        <w:rPr>
          <w:rFonts w:ascii="Times New Roman" w:eastAsia="Times New Roman" w:hAnsi="Times New Roman" w:cs="Times New Roman"/>
          <w:sz w:val="28"/>
          <w:szCs w:val="28"/>
          <w:lang w:val="ru-RU" w:eastAsia="ru-RU"/>
        </w:rPr>
        <w:t xml:space="preserve"> </w:t>
      </w:r>
      <w:proofErr w:type="spellStart"/>
      <w:r w:rsidRPr="00BD1FBF">
        <w:rPr>
          <w:rFonts w:ascii="Times New Roman" w:eastAsia="Times New Roman" w:hAnsi="Times New Roman" w:cs="Times New Roman"/>
          <w:sz w:val="28"/>
          <w:szCs w:val="28"/>
          <w:lang w:val="ru-RU" w:eastAsia="ru-RU"/>
        </w:rPr>
        <w:t>навч</w:t>
      </w:r>
      <w:proofErr w:type="spellEnd"/>
      <w:r w:rsidRPr="00BD1FBF">
        <w:rPr>
          <w:rFonts w:ascii="Times New Roman" w:eastAsia="Times New Roman" w:hAnsi="Times New Roman" w:cs="Times New Roman"/>
          <w:sz w:val="28"/>
          <w:szCs w:val="28"/>
          <w:lang w:val="ru-RU" w:eastAsia="ru-RU"/>
        </w:rPr>
        <w:t xml:space="preserve">. </w:t>
      </w:r>
      <w:proofErr w:type="spellStart"/>
      <w:r w:rsidRPr="00BD1FBF">
        <w:rPr>
          <w:rFonts w:ascii="Times New Roman" w:eastAsia="Times New Roman" w:hAnsi="Times New Roman" w:cs="Times New Roman"/>
          <w:sz w:val="28"/>
          <w:szCs w:val="28"/>
          <w:lang w:val="ru-RU" w:eastAsia="ru-RU"/>
        </w:rPr>
        <w:t>посіб</w:t>
      </w:r>
      <w:proofErr w:type="spellEnd"/>
      <w:r w:rsidRPr="00BD1FBF">
        <w:rPr>
          <w:rFonts w:ascii="Times New Roman" w:eastAsia="Times New Roman" w:hAnsi="Times New Roman" w:cs="Times New Roman"/>
          <w:sz w:val="28"/>
          <w:szCs w:val="28"/>
          <w:lang w:val="ru-RU" w:eastAsia="ru-RU"/>
        </w:rPr>
        <w:t>. ред.-</w:t>
      </w:r>
      <w:proofErr w:type="spellStart"/>
      <w:r w:rsidRPr="00BD1FBF">
        <w:rPr>
          <w:rFonts w:ascii="Times New Roman" w:eastAsia="Times New Roman" w:hAnsi="Times New Roman" w:cs="Times New Roman"/>
          <w:sz w:val="28"/>
          <w:szCs w:val="28"/>
          <w:lang w:val="ru-RU" w:eastAsia="ru-RU"/>
        </w:rPr>
        <w:t>упоряд</w:t>
      </w:r>
      <w:proofErr w:type="spellEnd"/>
      <w:r w:rsidRPr="00BD1FBF">
        <w:rPr>
          <w:rFonts w:ascii="Times New Roman" w:eastAsia="Times New Roman" w:hAnsi="Times New Roman" w:cs="Times New Roman"/>
          <w:sz w:val="28"/>
          <w:szCs w:val="28"/>
          <w:lang w:val="ru-RU" w:eastAsia="ru-RU"/>
        </w:rPr>
        <w:t xml:space="preserve">. О. </w:t>
      </w:r>
      <w:proofErr w:type="spellStart"/>
      <w:r w:rsidRPr="00BD1FBF">
        <w:rPr>
          <w:rFonts w:ascii="Times New Roman" w:eastAsia="Times New Roman" w:hAnsi="Times New Roman" w:cs="Times New Roman"/>
          <w:sz w:val="28"/>
          <w:szCs w:val="28"/>
          <w:lang w:val="ru-RU" w:eastAsia="ru-RU"/>
        </w:rPr>
        <w:t>Солонтай</w:t>
      </w:r>
      <w:proofErr w:type="spellEnd"/>
      <w:r w:rsidRPr="00BD1FBF">
        <w:rPr>
          <w:rFonts w:ascii="Times New Roman" w:eastAsia="Times New Roman" w:hAnsi="Times New Roman" w:cs="Times New Roman"/>
          <w:sz w:val="28"/>
          <w:szCs w:val="28"/>
          <w:lang w:val="ru-RU" w:eastAsia="ru-RU"/>
        </w:rPr>
        <w:t xml:space="preserve">, вид. 4-е, доп. і </w:t>
      </w:r>
      <w:proofErr w:type="spellStart"/>
      <w:r w:rsidRPr="00BD1FBF">
        <w:rPr>
          <w:rFonts w:ascii="Times New Roman" w:eastAsia="Times New Roman" w:hAnsi="Times New Roman" w:cs="Times New Roman"/>
          <w:sz w:val="28"/>
          <w:szCs w:val="28"/>
          <w:lang w:val="ru-RU" w:eastAsia="ru-RU"/>
        </w:rPr>
        <w:t>перероб</w:t>
      </w:r>
      <w:proofErr w:type="spellEnd"/>
      <w:r w:rsidRPr="00BD1FBF">
        <w:rPr>
          <w:rFonts w:ascii="Times New Roman" w:eastAsia="Times New Roman" w:hAnsi="Times New Roman" w:cs="Times New Roman"/>
          <w:sz w:val="28"/>
          <w:szCs w:val="28"/>
          <w:lang w:val="ru-RU" w:eastAsia="ru-RU"/>
        </w:rPr>
        <w:t xml:space="preserve">. К.: </w:t>
      </w:r>
      <w:proofErr w:type="spellStart"/>
      <w:r w:rsidRPr="00BD1FBF">
        <w:rPr>
          <w:rFonts w:ascii="Times New Roman" w:eastAsia="Times New Roman" w:hAnsi="Times New Roman" w:cs="Times New Roman"/>
          <w:sz w:val="28"/>
          <w:szCs w:val="28"/>
          <w:lang w:val="ru-RU" w:eastAsia="ru-RU"/>
        </w:rPr>
        <w:t>Міжнародний</w:t>
      </w:r>
      <w:proofErr w:type="spellEnd"/>
      <w:r w:rsidRPr="00BD1FBF">
        <w:rPr>
          <w:rFonts w:ascii="Times New Roman" w:eastAsia="Times New Roman" w:hAnsi="Times New Roman" w:cs="Times New Roman"/>
          <w:sz w:val="28"/>
          <w:szCs w:val="28"/>
          <w:lang w:val="ru-RU" w:eastAsia="ru-RU"/>
        </w:rPr>
        <w:t xml:space="preserve"> </w:t>
      </w:r>
      <w:proofErr w:type="spellStart"/>
      <w:r w:rsidRPr="00BD1FBF">
        <w:rPr>
          <w:rFonts w:ascii="Times New Roman" w:eastAsia="Times New Roman" w:hAnsi="Times New Roman" w:cs="Times New Roman"/>
          <w:sz w:val="28"/>
          <w:szCs w:val="28"/>
          <w:lang w:val="ru-RU" w:eastAsia="ru-RU"/>
        </w:rPr>
        <w:t>республіканський</w:t>
      </w:r>
      <w:proofErr w:type="spellEnd"/>
      <w:r w:rsidRPr="00BD1FBF">
        <w:rPr>
          <w:rFonts w:ascii="Times New Roman" w:eastAsia="Times New Roman" w:hAnsi="Times New Roman" w:cs="Times New Roman"/>
          <w:sz w:val="28"/>
          <w:szCs w:val="28"/>
          <w:lang w:val="ru-RU" w:eastAsia="ru-RU"/>
        </w:rPr>
        <w:t xml:space="preserve"> </w:t>
      </w:r>
      <w:proofErr w:type="spellStart"/>
      <w:r w:rsidRPr="00BD1FBF">
        <w:rPr>
          <w:rFonts w:ascii="Times New Roman" w:eastAsia="Times New Roman" w:hAnsi="Times New Roman" w:cs="Times New Roman"/>
          <w:sz w:val="28"/>
          <w:szCs w:val="28"/>
          <w:lang w:val="ru-RU" w:eastAsia="ru-RU"/>
        </w:rPr>
        <w:t>інститут</w:t>
      </w:r>
      <w:proofErr w:type="spellEnd"/>
      <w:r w:rsidRPr="00BD1FBF">
        <w:rPr>
          <w:rFonts w:ascii="Times New Roman" w:eastAsia="Times New Roman" w:hAnsi="Times New Roman" w:cs="Times New Roman"/>
          <w:sz w:val="28"/>
          <w:szCs w:val="28"/>
          <w:lang w:val="ru-RU" w:eastAsia="ru-RU"/>
        </w:rPr>
        <w:t>. 2021 312 с.</w:t>
      </w:r>
    </w:p>
    <w:p w14:paraId="492ADCBD" w14:textId="4B0F1F9E" w:rsidR="00B5314D" w:rsidRPr="00B5314D" w:rsidRDefault="00B5314D" w:rsidP="00663037">
      <w:pPr>
        <w:numPr>
          <w:ilvl w:val="0"/>
          <w:numId w:val="19"/>
        </w:numPr>
        <w:spacing w:after="0" w:line="240" w:lineRule="auto"/>
        <w:jc w:val="both"/>
        <w:rPr>
          <w:rFonts w:ascii="Times New Roman" w:eastAsia="Times New Roman" w:hAnsi="Times New Roman" w:cs="Times New Roman"/>
          <w:sz w:val="28"/>
          <w:szCs w:val="28"/>
          <w:lang w:eastAsia="ru-RU"/>
        </w:rPr>
      </w:pPr>
      <w:r w:rsidRPr="00B5314D">
        <w:rPr>
          <w:rFonts w:ascii="Times New Roman" w:eastAsia="Times New Roman" w:hAnsi="Times New Roman" w:cs="Times New Roman"/>
          <w:sz w:val="28"/>
          <w:szCs w:val="28"/>
          <w:lang w:eastAsia="ru-RU"/>
        </w:rPr>
        <w:t xml:space="preserve">Конституційне право України. Повний курс: </w:t>
      </w:r>
      <w:proofErr w:type="spellStart"/>
      <w:r w:rsidRPr="00B5314D">
        <w:rPr>
          <w:rFonts w:ascii="Times New Roman" w:eastAsia="Times New Roman" w:hAnsi="Times New Roman" w:cs="Times New Roman"/>
          <w:sz w:val="28"/>
          <w:szCs w:val="28"/>
          <w:lang w:eastAsia="ru-RU"/>
        </w:rPr>
        <w:t>навч.посібник</w:t>
      </w:r>
      <w:proofErr w:type="spellEnd"/>
      <w:r w:rsidRPr="00B5314D">
        <w:rPr>
          <w:rFonts w:ascii="Times New Roman" w:eastAsia="Times New Roman" w:hAnsi="Times New Roman" w:cs="Times New Roman"/>
          <w:sz w:val="28"/>
          <w:szCs w:val="28"/>
          <w:lang w:eastAsia="ru-RU"/>
        </w:rPr>
        <w:t xml:space="preserve"> / О.В. </w:t>
      </w:r>
      <w:proofErr w:type="spellStart"/>
      <w:r w:rsidRPr="00B5314D">
        <w:rPr>
          <w:rFonts w:ascii="Times New Roman" w:eastAsia="Times New Roman" w:hAnsi="Times New Roman" w:cs="Times New Roman"/>
          <w:sz w:val="28"/>
          <w:szCs w:val="28"/>
          <w:lang w:eastAsia="ru-RU"/>
        </w:rPr>
        <w:t>Совгиря</w:t>
      </w:r>
      <w:proofErr w:type="spellEnd"/>
      <w:r w:rsidRPr="00B5314D">
        <w:rPr>
          <w:rFonts w:ascii="Times New Roman" w:eastAsia="Times New Roman" w:hAnsi="Times New Roman" w:cs="Times New Roman"/>
          <w:sz w:val="28"/>
          <w:szCs w:val="28"/>
          <w:lang w:eastAsia="ru-RU"/>
        </w:rPr>
        <w:t xml:space="preserve">, Н.Г. </w:t>
      </w:r>
      <w:proofErr w:type="spellStart"/>
      <w:r w:rsidRPr="00B5314D">
        <w:rPr>
          <w:rFonts w:ascii="Times New Roman" w:eastAsia="Times New Roman" w:hAnsi="Times New Roman" w:cs="Times New Roman"/>
          <w:sz w:val="28"/>
          <w:szCs w:val="28"/>
          <w:lang w:eastAsia="ru-RU"/>
        </w:rPr>
        <w:t>Шукліна</w:t>
      </w:r>
      <w:proofErr w:type="spellEnd"/>
      <w:r w:rsidRPr="00B5314D">
        <w:rPr>
          <w:rFonts w:ascii="Times New Roman" w:eastAsia="Times New Roman" w:hAnsi="Times New Roman" w:cs="Times New Roman"/>
          <w:sz w:val="28"/>
          <w:szCs w:val="28"/>
          <w:lang w:eastAsia="ru-RU"/>
        </w:rPr>
        <w:t>. Київ: Юрінком Інтер, 2018. 556 с.</w:t>
      </w:r>
    </w:p>
    <w:p w14:paraId="0C6318BA" w14:textId="77777777" w:rsidR="00B5314D" w:rsidRPr="00B5314D" w:rsidRDefault="00B5314D" w:rsidP="00B5314D">
      <w:pPr>
        <w:numPr>
          <w:ilvl w:val="0"/>
          <w:numId w:val="19"/>
        </w:numPr>
        <w:spacing w:after="0" w:line="240" w:lineRule="auto"/>
        <w:jc w:val="both"/>
        <w:rPr>
          <w:rFonts w:ascii="Times New Roman" w:eastAsia="Times New Roman" w:hAnsi="Times New Roman" w:cs="Times New Roman"/>
          <w:sz w:val="28"/>
          <w:szCs w:val="28"/>
          <w:lang w:eastAsia="ru-RU"/>
        </w:rPr>
      </w:pPr>
      <w:r w:rsidRPr="00B5314D">
        <w:rPr>
          <w:rFonts w:ascii="Times New Roman" w:eastAsia="Times New Roman" w:hAnsi="Times New Roman" w:cs="Times New Roman"/>
          <w:sz w:val="28"/>
          <w:szCs w:val="28"/>
          <w:lang w:eastAsia="ru-RU"/>
        </w:rPr>
        <w:t>Любченко П.М. Муніципальне право: підручник / П.М. Любченко. Харків: Право, 2019. 512с.</w:t>
      </w:r>
    </w:p>
    <w:p w14:paraId="50B857C8" w14:textId="77777777" w:rsidR="00B5314D" w:rsidRDefault="00B5314D" w:rsidP="00B5314D">
      <w:pPr>
        <w:numPr>
          <w:ilvl w:val="0"/>
          <w:numId w:val="19"/>
        </w:numPr>
        <w:spacing w:after="0" w:line="240" w:lineRule="auto"/>
        <w:jc w:val="both"/>
        <w:rPr>
          <w:rFonts w:ascii="Times New Roman" w:eastAsia="Times New Roman" w:hAnsi="Times New Roman" w:cs="Times New Roman"/>
          <w:sz w:val="28"/>
          <w:szCs w:val="28"/>
          <w:lang w:eastAsia="ru-RU"/>
        </w:rPr>
      </w:pPr>
      <w:r w:rsidRPr="00B5314D">
        <w:rPr>
          <w:rFonts w:ascii="Times New Roman" w:eastAsia="Times New Roman" w:hAnsi="Times New Roman" w:cs="Times New Roman"/>
          <w:sz w:val="28"/>
          <w:szCs w:val="28"/>
          <w:lang w:eastAsia="ru-RU"/>
        </w:rPr>
        <w:t xml:space="preserve">Місцеве самоврядування в Україні та зарубіжних державах: порівняльно-правові аспекти: монографія / за </w:t>
      </w:r>
      <w:proofErr w:type="spellStart"/>
      <w:r w:rsidRPr="00B5314D">
        <w:rPr>
          <w:rFonts w:ascii="Times New Roman" w:eastAsia="Times New Roman" w:hAnsi="Times New Roman" w:cs="Times New Roman"/>
          <w:sz w:val="28"/>
          <w:szCs w:val="28"/>
          <w:lang w:eastAsia="ru-RU"/>
        </w:rPr>
        <w:t>заг</w:t>
      </w:r>
      <w:proofErr w:type="spellEnd"/>
      <w:r w:rsidRPr="00B5314D">
        <w:rPr>
          <w:rFonts w:ascii="Times New Roman" w:eastAsia="Times New Roman" w:hAnsi="Times New Roman" w:cs="Times New Roman"/>
          <w:sz w:val="28"/>
          <w:szCs w:val="28"/>
          <w:lang w:eastAsia="ru-RU"/>
        </w:rPr>
        <w:t xml:space="preserve">. ред. О. </w:t>
      </w:r>
      <w:proofErr w:type="spellStart"/>
      <w:r w:rsidRPr="00B5314D">
        <w:rPr>
          <w:rFonts w:ascii="Times New Roman" w:eastAsia="Times New Roman" w:hAnsi="Times New Roman" w:cs="Times New Roman"/>
          <w:sz w:val="28"/>
          <w:szCs w:val="28"/>
          <w:lang w:eastAsia="ru-RU"/>
        </w:rPr>
        <w:t>В.Батанова</w:t>
      </w:r>
      <w:proofErr w:type="spellEnd"/>
      <w:r w:rsidRPr="00B5314D">
        <w:rPr>
          <w:rFonts w:ascii="Times New Roman" w:eastAsia="Times New Roman" w:hAnsi="Times New Roman" w:cs="Times New Roman"/>
          <w:sz w:val="28"/>
          <w:szCs w:val="28"/>
          <w:lang w:eastAsia="ru-RU"/>
        </w:rPr>
        <w:t xml:space="preserve">, О. </w:t>
      </w:r>
      <w:proofErr w:type="spellStart"/>
      <w:r w:rsidRPr="00B5314D">
        <w:rPr>
          <w:rFonts w:ascii="Times New Roman" w:eastAsia="Times New Roman" w:hAnsi="Times New Roman" w:cs="Times New Roman"/>
          <w:sz w:val="28"/>
          <w:szCs w:val="28"/>
          <w:lang w:eastAsia="ru-RU"/>
        </w:rPr>
        <w:t>В.Марцеляка</w:t>
      </w:r>
      <w:proofErr w:type="spellEnd"/>
      <w:r w:rsidRPr="00B5314D">
        <w:rPr>
          <w:rFonts w:ascii="Times New Roman" w:eastAsia="Times New Roman" w:hAnsi="Times New Roman" w:cs="Times New Roman"/>
          <w:sz w:val="28"/>
          <w:szCs w:val="28"/>
          <w:lang w:eastAsia="ru-RU"/>
        </w:rPr>
        <w:t xml:space="preserve">,  А. </w:t>
      </w:r>
      <w:proofErr w:type="spellStart"/>
      <w:r w:rsidRPr="00B5314D">
        <w:rPr>
          <w:rFonts w:ascii="Times New Roman" w:eastAsia="Times New Roman" w:hAnsi="Times New Roman" w:cs="Times New Roman"/>
          <w:sz w:val="28"/>
          <w:szCs w:val="28"/>
          <w:lang w:eastAsia="ru-RU"/>
        </w:rPr>
        <w:t>Берлінгуера</w:t>
      </w:r>
      <w:proofErr w:type="spellEnd"/>
      <w:r w:rsidRPr="00B5314D">
        <w:rPr>
          <w:rFonts w:ascii="Times New Roman" w:eastAsia="Times New Roman" w:hAnsi="Times New Roman" w:cs="Times New Roman"/>
          <w:sz w:val="28"/>
          <w:szCs w:val="28"/>
          <w:lang w:eastAsia="ru-RU"/>
        </w:rPr>
        <w:t>. Київ: Вид-во «Основа», 2020. 672 с.</w:t>
      </w:r>
    </w:p>
    <w:p w14:paraId="1A85A003" w14:textId="721C5ECE" w:rsidR="00CC2CFE" w:rsidRPr="00B5314D" w:rsidRDefault="00CC2CFE" w:rsidP="00B5314D">
      <w:pPr>
        <w:numPr>
          <w:ilvl w:val="0"/>
          <w:numId w:val="19"/>
        </w:numPr>
        <w:spacing w:after="0" w:line="240" w:lineRule="auto"/>
        <w:jc w:val="both"/>
        <w:rPr>
          <w:rFonts w:ascii="Times New Roman" w:eastAsia="Times New Roman" w:hAnsi="Times New Roman" w:cs="Times New Roman"/>
          <w:sz w:val="28"/>
          <w:szCs w:val="28"/>
          <w:lang w:eastAsia="ru-RU"/>
        </w:rPr>
      </w:pPr>
      <w:r w:rsidRPr="00CC2CFE">
        <w:rPr>
          <w:rFonts w:ascii="Times New Roman" w:eastAsia="Times New Roman" w:hAnsi="Times New Roman" w:cs="Times New Roman"/>
          <w:sz w:val="28"/>
          <w:szCs w:val="28"/>
          <w:lang w:eastAsia="ru-RU"/>
        </w:rPr>
        <w:t xml:space="preserve">Науково-практичний коментар закону України про місцеве самоврядування в Україні / </w:t>
      </w:r>
      <w:proofErr w:type="spellStart"/>
      <w:r w:rsidRPr="00CC2CFE">
        <w:rPr>
          <w:rFonts w:ascii="Times New Roman" w:eastAsia="Times New Roman" w:hAnsi="Times New Roman" w:cs="Times New Roman"/>
          <w:sz w:val="28"/>
          <w:szCs w:val="28"/>
          <w:lang w:eastAsia="ru-RU"/>
        </w:rPr>
        <w:t>Теліпко</w:t>
      </w:r>
      <w:proofErr w:type="spellEnd"/>
      <w:r w:rsidRPr="00CC2CFE">
        <w:rPr>
          <w:rFonts w:ascii="Times New Roman" w:eastAsia="Times New Roman" w:hAnsi="Times New Roman" w:cs="Times New Roman"/>
          <w:sz w:val="28"/>
          <w:szCs w:val="28"/>
          <w:lang w:eastAsia="ru-RU"/>
        </w:rPr>
        <w:t xml:space="preserve"> В.Е., Панасюк С.А. К.: ЦУЛ, 2011. 400 с.</w:t>
      </w:r>
    </w:p>
    <w:p w14:paraId="4B0C870C" w14:textId="77777777" w:rsidR="00B5314D" w:rsidRPr="00B5314D" w:rsidRDefault="00B5314D" w:rsidP="00B5314D">
      <w:pPr>
        <w:spacing w:after="0" w:line="240" w:lineRule="auto"/>
        <w:ind w:left="502"/>
        <w:jc w:val="both"/>
        <w:rPr>
          <w:rFonts w:ascii="Times New Roman" w:eastAsia="Times New Roman" w:hAnsi="Times New Roman" w:cs="Times New Roman"/>
          <w:sz w:val="28"/>
          <w:szCs w:val="28"/>
          <w:lang w:eastAsia="ru-RU"/>
        </w:rPr>
      </w:pPr>
    </w:p>
    <w:p w14:paraId="05438472" w14:textId="77777777" w:rsidR="00AC4E84" w:rsidRPr="00D92E35" w:rsidRDefault="00AC4E84" w:rsidP="00095783">
      <w:pPr>
        <w:pStyle w:val="a9"/>
        <w:tabs>
          <w:tab w:val="left" w:pos="900"/>
        </w:tabs>
        <w:autoSpaceDE w:val="0"/>
        <w:autoSpaceDN w:val="0"/>
        <w:adjustRightInd w:val="0"/>
        <w:ind w:left="567"/>
        <w:jc w:val="both"/>
      </w:pPr>
    </w:p>
    <w:sectPr w:rsidR="00AC4E84" w:rsidRPr="00D92E35" w:rsidSect="00591745">
      <w:type w:val="continuous"/>
      <w:pgSz w:w="11906" w:h="16838"/>
      <w:pgMar w:top="139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5EF6" w14:textId="77777777" w:rsidR="006869F8" w:rsidRDefault="006869F8" w:rsidP="00AC4E84">
      <w:pPr>
        <w:spacing w:after="0" w:line="240" w:lineRule="auto"/>
      </w:pPr>
      <w:r>
        <w:separator/>
      </w:r>
    </w:p>
  </w:endnote>
  <w:endnote w:type="continuationSeparator" w:id="0">
    <w:p w14:paraId="6C3C79B4" w14:textId="77777777" w:rsidR="006869F8" w:rsidRDefault="006869F8"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847D" w14:textId="77777777" w:rsidR="00E204E1" w:rsidRDefault="00E204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847E" w14:textId="77777777" w:rsidR="00E204E1" w:rsidRDefault="00E204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8480" w14:textId="77777777" w:rsidR="00E204E1" w:rsidRDefault="00E204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B787" w14:textId="77777777" w:rsidR="006869F8" w:rsidRDefault="006869F8" w:rsidP="00AC4E84">
      <w:pPr>
        <w:spacing w:after="0" w:line="240" w:lineRule="auto"/>
      </w:pPr>
      <w:r>
        <w:separator/>
      </w:r>
    </w:p>
  </w:footnote>
  <w:footnote w:type="continuationSeparator" w:id="0">
    <w:p w14:paraId="4CF39D7D" w14:textId="77777777" w:rsidR="006869F8" w:rsidRDefault="006869F8"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8479" w14:textId="77777777" w:rsidR="00E204E1" w:rsidRDefault="00E204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847A" w14:textId="77777777" w:rsidR="00AC4E84" w:rsidRPr="009A52A8" w:rsidRDefault="004A21DD" w:rsidP="009A52A8">
    <w:pPr>
      <w:pStyle w:val="a3"/>
      <w:jc w:val="center"/>
      <w:rPr>
        <w:rFonts w:ascii="Times New Roman" w:hAnsi="Times New Roman" w:cs="Times New Roman"/>
      </w:rPr>
    </w:pPr>
    <w:r w:rsidRPr="009A52A8">
      <w:rPr>
        <w:rFonts w:ascii="Times New Roman" w:hAnsi="Times New Roman" w:cs="Times New Roman"/>
        <w:noProof/>
        <w:lang w:val="ru-RU" w:eastAsia="ru-RU"/>
      </w:rPr>
      <w:drawing>
        <wp:anchor distT="0" distB="0" distL="114300" distR="114300" simplePos="0" relativeHeight="251658240" behindDoc="1" locked="0" layoutInCell="1" allowOverlap="1" wp14:anchorId="05438481" wp14:editId="05438482">
          <wp:simplePos x="0" y="0"/>
          <wp:positionH relativeFrom="column">
            <wp:posOffset>-1066487</wp:posOffset>
          </wp:positionH>
          <wp:positionV relativeFrom="paragraph">
            <wp:posOffset>-449580</wp:posOffset>
          </wp:positionV>
          <wp:extent cx="7522132" cy="10640178"/>
          <wp:effectExtent l="0" t="0" r="317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jpg"/>
                  <pic:cNvPicPr/>
                </pic:nvPicPr>
                <pic:blipFill>
                  <a:blip r:embed="rId1">
                    <a:extLst>
                      <a:ext uri="{28A0092B-C50C-407E-A947-70E740481C1C}">
                        <a14:useLocalDpi xmlns:a14="http://schemas.microsoft.com/office/drawing/2010/main" val="0"/>
                      </a:ext>
                    </a:extLst>
                  </a:blip>
                  <a:stretch>
                    <a:fillRect/>
                  </a:stretch>
                </pic:blipFill>
                <pic:spPr>
                  <a:xfrm>
                    <a:off x="0" y="0"/>
                    <a:ext cx="7522132" cy="10640178"/>
                  </a:xfrm>
                  <a:prstGeom prst="rect">
                    <a:avLst/>
                  </a:prstGeom>
                </pic:spPr>
              </pic:pic>
            </a:graphicData>
          </a:graphic>
          <wp14:sizeRelH relativeFrom="page">
            <wp14:pctWidth>0</wp14:pctWidth>
          </wp14:sizeRelH>
          <wp14:sizeRelV relativeFrom="page">
            <wp14:pctHeight>0</wp14:pctHeight>
          </wp14:sizeRelV>
        </wp:anchor>
      </w:drawing>
    </w:r>
    <w:r w:rsidR="009A52A8" w:rsidRPr="009A52A8">
      <w:rPr>
        <w:rFonts w:ascii="Times New Roman" w:hAnsi="Times New Roman" w:cs="Times New Roman"/>
      </w:rPr>
      <w:t>КАФЕДРА ПРАВООХОРОННОЇ ДІЯЛЬНОСТІ ТА ЗАГАЛЬНОПРАВОВИХ ДИСЦИПЛІН</w:t>
    </w:r>
  </w:p>
  <w:p w14:paraId="0543847B" w14:textId="77777777" w:rsidR="009A52A8" w:rsidRPr="009A52A8" w:rsidRDefault="009A52A8" w:rsidP="009A52A8">
    <w:pPr>
      <w:pStyle w:val="a3"/>
      <w:jc w:val="center"/>
      <w:rPr>
        <w:rFonts w:ascii="Times New Roman" w:hAnsi="Times New Roman" w:cs="Times New Roman"/>
      </w:rPr>
    </w:pPr>
    <w:r w:rsidRPr="009A52A8">
      <w:rPr>
        <w:rFonts w:ascii="Times New Roman" w:hAnsi="Times New Roman" w:cs="Times New Roman"/>
      </w:rPr>
      <w:t>НАЦІОНАЛЬНИЙ УНІВЕРСИТЕТ «ЧЕРНІГІВСЬКА ПОЛІТЕХНІКА»</w:t>
    </w:r>
  </w:p>
  <w:p w14:paraId="0543847C" w14:textId="77777777" w:rsidR="00AC4E84" w:rsidRDefault="00AC4E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847F" w14:textId="77777777" w:rsidR="00E204E1" w:rsidRDefault="00E204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CDB"/>
    <w:multiLevelType w:val="hybridMultilevel"/>
    <w:tmpl w:val="C44414F2"/>
    <w:lvl w:ilvl="0" w:tplc="C556F6C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F350B"/>
    <w:multiLevelType w:val="hybridMultilevel"/>
    <w:tmpl w:val="6E066DE4"/>
    <w:lvl w:ilvl="0" w:tplc="38FC7B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05A7352"/>
    <w:multiLevelType w:val="hybridMultilevel"/>
    <w:tmpl w:val="AA6693B4"/>
    <w:lvl w:ilvl="0" w:tplc="ED404680">
      <w:start w:val="1"/>
      <w:numFmt w:val="bullet"/>
      <w:lvlText w:val=""/>
      <w:lvlJc w:val="left"/>
      <w:pPr>
        <w:tabs>
          <w:tab w:val="num" w:pos="644"/>
        </w:tabs>
        <w:ind w:left="644" w:hanging="360"/>
      </w:pPr>
      <w:rPr>
        <w:rFonts w:ascii="Symbol" w:hAnsi="Symbol" w:hint="default"/>
        <w:i w:val="0"/>
      </w:rPr>
    </w:lvl>
    <w:lvl w:ilvl="1" w:tplc="04190019">
      <w:start w:val="1"/>
      <w:numFmt w:val="decimal"/>
      <w:lvlText w:val="%2."/>
      <w:lvlJc w:val="left"/>
      <w:pPr>
        <w:tabs>
          <w:tab w:val="num" w:pos="1004"/>
        </w:tabs>
        <w:ind w:left="1004" w:hanging="360"/>
      </w:pPr>
      <w:rPr>
        <w:rFonts w:cs="Times New Roman"/>
      </w:rPr>
    </w:lvl>
    <w:lvl w:ilvl="2" w:tplc="0419001B">
      <w:start w:val="1"/>
      <w:numFmt w:val="decimal"/>
      <w:lvlText w:val="%3."/>
      <w:lvlJc w:val="left"/>
      <w:pPr>
        <w:tabs>
          <w:tab w:val="num" w:pos="1724"/>
        </w:tabs>
        <w:ind w:left="1724" w:hanging="360"/>
      </w:pPr>
      <w:rPr>
        <w:rFonts w:cs="Times New Roman"/>
      </w:rPr>
    </w:lvl>
    <w:lvl w:ilvl="3" w:tplc="0419000F">
      <w:start w:val="1"/>
      <w:numFmt w:val="decimal"/>
      <w:lvlText w:val="%4."/>
      <w:lvlJc w:val="left"/>
      <w:pPr>
        <w:tabs>
          <w:tab w:val="num" w:pos="2444"/>
        </w:tabs>
        <w:ind w:left="2444" w:hanging="360"/>
      </w:pPr>
      <w:rPr>
        <w:rFonts w:cs="Times New Roman"/>
      </w:rPr>
    </w:lvl>
    <w:lvl w:ilvl="4" w:tplc="04190019">
      <w:start w:val="1"/>
      <w:numFmt w:val="decimal"/>
      <w:lvlText w:val="%5."/>
      <w:lvlJc w:val="left"/>
      <w:pPr>
        <w:tabs>
          <w:tab w:val="num" w:pos="3164"/>
        </w:tabs>
        <w:ind w:left="3164" w:hanging="360"/>
      </w:pPr>
      <w:rPr>
        <w:rFonts w:cs="Times New Roman"/>
      </w:rPr>
    </w:lvl>
    <w:lvl w:ilvl="5" w:tplc="0419001B">
      <w:start w:val="1"/>
      <w:numFmt w:val="decimal"/>
      <w:lvlText w:val="%6."/>
      <w:lvlJc w:val="left"/>
      <w:pPr>
        <w:tabs>
          <w:tab w:val="num" w:pos="3884"/>
        </w:tabs>
        <w:ind w:left="3884" w:hanging="360"/>
      </w:pPr>
      <w:rPr>
        <w:rFonts w:cs="Times New Roman"/>
      </w:rPr>
    </w:lvl>
    <w:lvl w:ilvl="6" w:tplc="0419000F">
      <w:start w:val="1"/>
      <w:numFmt w:val="decimal"/>
      <w:lvlText w:val="%7."/>
      <w:lvlJc w:val="left"/>
      <w:pPr>
        <w:tabs>
          <w:tab w:val="num" w:pos="4604"/>
        </w:tabs>
        <w:ind w:left="4604" w:hanging="360"/>
      </w:pPr>
      <w:rPr>
        <w:rFonts w:cs="Times New Roman"/>
      </w:rPr>
    </w:lvl>
    <w:lvl w:ilvl="7" w:tplc="04190019">
      <w:start w:val="1"/>
      <w:numFmt w:val="decimal"/>
      <w:lvlText w:val="%8."/>
      <w:lvlJc w:val="left"/>
      <w:pPr>
        <w:tabs>
          <w:tab w:val="num" w:pos="5324"/>
        </w:tabs>
        <w:ind w:left="5324" w:hanging="360"/>
      </w:pPr>
      <w:rPr>
        <w:rFonts w:cs="Times New Roman"/>
      </w:rPr>
    </w:lvl>
    <w:lvl w:ilvl="8" w:tplc="0419001B">
      <w:start w:val="1"/>
      <w:numFmt w:val="decimal"/>
      <w:lvlText w:val="%9."/>
      <w:lvlJc w:val="left"/>
      <w:pPr>
        <w:tabs>
          <w:tab w:val="num" w:pos="6044"/>
        </w:tabs>
        <w:ind w:left="6044" w:hanging="360"/>
      </w:pPr>
      <w:rPr>
        <w:rFonts w:cs="Times New Roman"/>
      </w:rPr>
    </w:lvl>
  </w:abstractNum>
  <w:abstractNum w:abstractNumId="5" w15:restartNumberingAfterBreak="0">
    <w:nsid w:val="51F56F1C"/>
    <w:multiLevelType w:val="hybridMultilevel"/>
    <w:tmpl w:val="5796A646"/>
    <w:lvl w:ilvl="0" w:tplc="5A1650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9572F3"/>
    <w:multiLevelType w:val="hybridMultilevel"/>
    <w:tmpl w:val="66B241EA"/>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54E10D07"/>
    <w:multiLevelType w:val="hybridMultilevel"/>
    <w:tmpl w:val="409898A2"/>
    <w:lvl w:ilvl="0" w:tplc="0422000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 w15:restartNumberingAfterBreak="0">
    <w:nsid w:val="55986CF9"/>
    <w:multiLevelType w:val="hybridMultilevel"/>
    <w:tmpl w:val="BE04535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57AD4493"/>
    <w:multiLevelType w:val="multilevel"/>
    <w:tmpl w:val="F056AC54"/>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0A0771"/>
    <w:multiLevelType w:val="hybridMultilevel"/>
    <w:tmpl w:val="51967144"/>
    <w:lvl w:ilvl="0" w:tplc="D886499A">
      <w:numFmt w:val="bullet"/>
      <w:lvlText w:val="-"/>
      <w:lvlJc w:val="left"/>
      <w:pPr>
        <w:ind w:left="644"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638B0C9C"/>
    <w:multiLevelType w:val="hybridMultilevel"/>
    <w:tmpl w:val="11DEB6DC"/>
    <w:lvl w:ilvl="0" w:tplc="0CBA9F0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68D6934"/>
    <w:multiLevelType w:val="hybridMultilevel"/>
    <w:tmpl w:val="C1265400"/>
    <w:lvl w:ilvl="0" w:tplc="22346800">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3"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4" w15:restartNumberingAfterBreak="0">
    <w:nsid w:val="768A4D75"/>
    <w:multiLevelType w:val="hybridMultilevel"/>
    <w:tmpl w:val="85F0C7BC"/>
    <w:lvl w:ilvl="0" w:tplc="D886499A">
      <w:numFmt w:val="bullet"/>
      <w:lvlText w:val="-"/>
      <w:lvlJc w:val="left"/>
      <w:pPr>
        <w:ind w:left="108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76C64DD6"/>
    <w:multiLevelType w:val="hybridMultilevel"/>
    <w:tmpl w:val="8AAC6D36"/>
    <w:lvl w:ilvl="0" w:tplc="302A2E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852D88"/>
    <w:multiLevelType w:val="hybridMultilevel"/>
    <w:tmpl w:val="5122DD64"/>
    <w:lvl w:ilvl="0" w:tplc="3D7C4674">
      <w:start w:val="1"/>
      <w:numFmt w:val="decimal"/>
      <w:lvlText w:val="%1."/>
      <w:lvlJc w:val="left"/>
      <w:pPr>
        <w:tabs>
          <w:tab w:val="num" w:pos="1414"/>
        </w:tabs>
        <w:ind w:left="1414" w:hanging="705"/>
      </w:p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num w:numId="1" w16cid:durableId="7480415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512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3895075">
    <w:abstractNumId w:val="1"/>
  </w:num>
  <w:num w:numId="4" w16cid:durableId="1960986449">
    <w:abstractNumId w:val="2"/>
  </w:num>
  <w:num w:numId="5" w16cid:durableId="12646508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4288041">
    <w:abstractNumId w:val="4"/>
  </w:num>
  <w:num w:numId="7" w16cid:durableId="1525946379">
    <w:abstractNumId w:val="3"/>
  </w:num>
  <w:num w:numId="8" w16cid:durableId="1885555199">
    <w:abstractNumId w:val="8"/>
  </w:num>
  <w:num w:numId="9" w16cid:durableId="803163332">
    <w:abstractNumId w:val="12"/>
  </w:num>
  <w:num w:numId="10" w16cid:durableId="319818304">
    <w:abstractNumId w:val="15"/>
  </w:num>
  <w:num w:numId="11" w16cid:durableId="1028288784">
    <w:abstractNumId w:val="11"/>
  </w:num>
  <w:num w:numId="12" w16cid:durableId="2026200965">
    <w:abstractNumId w:val="5"/>
  </w:num>
  <w:num w:numId="13" w16cid:durableId="680281792">
    <w:abstractNumId w:val="0"/>
  </w:num>
  <w:num w:numId="14" w16cid:durableId="1189220590">
    <w:abstractNumId w:val="9"/>
  </w:num>
  <w:num w:numId="15" w16cid:durableId="1732314748">
    <w:abstractNumId w:val="16"/>
  </w:num>
  <w:num w:numId="16" w16cid:durableId="1511334761">
    <w:abstractNumId w:val="14"/>
  </w:num>
  <w:num w:numId="17" w16cid:durableId="645747637">
    <w:abstractNumId w:val="6"/>
  </w:num>
  <w:num w:numId="18" w16cid:durableId="44765811">
    <w:abstractNumId w:val="10"/>
  </w:num>
  <w:num w:numId="19" w16cid:durableId="6139078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E84"/>
    <w:rsid w:val="000209C0"/>
    <w:rsid w:val="00027C0B"/>
    <w:rsid w:val="00045F46"/>
    <w:rsid w:val="00081240"/>
    <w:rsid w:val="00095783"/>
    <w:rsid w:val="000C3830"/>
    <w:rsid w:val="000C543E"/>
    <w:rsid w:val="000C7A49"/>
    <w:rsid w:val="00134C7B"/>
    <w:rsid w:val="00150826"/>
    <w:rsid w:val="001557F8"/>
    <w:rsid w:val="00161392"/>
    <w:rsid w:val="00170039"/>
    <w:rsid w:val="0017620D"/>
    <w:rsid w:val="00184302"/>
    <w:rsid w:val="00186BEB"/>
    <w:rsid w:val="001A39AB"/>
    <w:rsid w:val="001C6061"/>
    <w:rsid w:val="001E703C"/>
    <w:rsid w:val="0021586B"/>
    <w:rsid w:val="00222267"/>
    <w:rsid w:val="00263D4F"/>
    <w:rsid w:val="00280342"/>
    <w:rsid w:val="00283FA6"/>
    <w:rsid w:val="00284B43"/>
    <w:rsid w:val="00287F38"/>
    <w:rsid w:val="002B31AA"/>
    <w:rsid w:val="00312B93"/>
    <w:rsid w:val="00325DA8"/>
    <w:rsid w:val="00367CD6"/>
    <w:rsid w:val="003744DC"/>
    <w:rsid w:val="0038298D"/>
    <w:rsid w:val="00386796"/>
    <w:rsid w:val="003A3379"/>
    <w:rsid w:val="003A376D"/>
    <w:rsid w:val="003B63E1"/>
    <w:rsid w:val="003E4BE6"/>
    <w:rsid w:val="00414D0D"/>
    <w:rsid w:val="004216B6"/>
    <w:rsid w:val="00450F5C"/>
    <w:rsid w:val="00455FA2"/>
    <w:rsid w:val="00474EFB"/>
    <w:rsid w:val="004778CE"/>
    <w:rsid w:val="004810B6"/>
    <w:rsid w:val="004A21DD"/>
    <w:rsid w:val="004B2E7B"/>
    <w:rsid w:val="004B5BFD"/>
    <w:rsid w:val="004C00D8"/>
    <w:rsid w:val="004C3589"/>
    <w:rsid w:val="004C3EDC"/>
    <w:rsid w:val="004D4B38"/>
    <w:rsid w:val="00502A9B"/>
    <w:rsid w:val="00506017"/>
    <w:rsid w:val="00515F95"/>
    <w:rsid w:val="00526D9E"/>
    <w:rsid w:val="0052767B"/>
    <w:rsid w:val="0053193D"/>
    <w:rsid w:val="005335B4"/>
    <w:rsid w:val="005360BD"/>
    <w:rsid w:val="005450D4"/>
    <w:rsid w:val="0056265D"/>
    <w:rsid w:val="0058165B"/>
    <w:rsid w:val="00591745"/>
    <w:rsid w:val="005B4297"/>
    <w:rsid w:val="005D4DA0"/>
    <w:rsid w:val="005D69BA"/>
    <w:rsid w:val="005E2C3B"/>
    <w:rsid w:val="00607EEF"/>
    <w:rsid w:val="0061223B"/>
    <w:rsid w:val="00631939"/>
    <w:rsid w:val="00635DDE"/>
    <w:rsid w:val="006420D9"/>
    <w:rsid w:val="0064527E"/>
    <w:rsid w:val="00650F6C"/>
    <w:rsid w:val="00651FD3"/>
    <w:rsid w:val="00662EC8"/>
    <w:rsid w:val="00663037"/>
    <w:rsid w:val="00683F95"/>
    <w:rsid w:val="006869F8"/>
    <w:rsid w:val="00697919"/>
    <w:rsid w:val="006A0862"/>
    <w:rsid w:val="006C0130"/>
    <w:rsid w:val="006C0F5A"/>
    <w:rsid w:val="00723EAC"/>
    <w:rsid w:val="007337D7"/>
    <w:rsid w:val="007417BA"/>
    <w:rsid w:val="00741F24"/>
    <w:rsid w:val="007468D4"/>
    <w:rsid w:val="00754E9F"/>
    <w:rsid w:val="007629F3"/>
    <w:rsid w:val="00763B4B"/>
    <w:rsid w:val="00765108"/>
    <w:rsid w:val="00770690"/>
    <w:rsid w:val="00772451"/>
    <w:rsid w:val="007B03BD"/>
    <w:rsid w:val="00812547"/>
    <w:rsid w:val="0083148B"/>
    <w:rsid w:val="0083323D"/>
    <w:rsid w:val="0084773E"/>
    <w:rsid w:val="008548FF"/>
    <w:rsid w:val="00855F24"/>
    <w:rsid w:val="00875797"/>
    <w:rsid w:val="008A121B"/>
    <w:rsid w:val="008A203D"/>
    <w:rsid w:val="008A363A"/>
    <w:rsid w:val="008B1BF0"/>
    <w:rsid w:val="008B5F14"/>
    <w:rsid w:val="008B74A8"/>
    <w:rsid w:val="008B7F43"/>
    <w:rsid w:val="008C476A"/>
    <w:rsid w:val="008D6CF4"/>
    <w:rsid w:val="008F13FD"/>
    <w:rsid w:val="008F6D41"/>
    <w:rsid w:val="00913850"/>
    <w:rsid w:val="0092202A"/>
    <w:rsid w:val="009236D8"/>
    <w:rsid w:val="00947D6D"/>
    <w:rsid w:val="0095490C"/>
    <w:rsid w:val="00963F5D"/>
    <w:rsid w:val="00972DD8"/>
    <w:rsid w:val="0097576D"/>
    <w:rsid w:val="009A52A8"/>
    <w:rsid w:val="009C2BE5"/>
    <w:rsid w:val="009C675A"/>
    <w:rsid w:val="009C684A"/>
    <w:rsid w:val="009D3EFC"/>
    <w:rsid w:val="009E047C"/>
    <w:rsid w:val="009E3F5B"/>
    <w:rsid w:val="00A03FEA"/>
    <w:rsid w:val="00A0642E"/>
    <w:rsid w:val="00A30034"/>
    <w:rsid w:val="00A517CD"/>
    <w:rsid w:val="00A85C33"/>
    <w:rsid w:val="00AC4E84"/>
    <w:rsid w:val="00AE13A8"/>
    <w:rsid w:val="00AE4CD9"/>
    <w:rsid w:val="00AF6A16"/>
    <w:rsid w:val="00B13620"/>
    <w:rsid w:val="00B2039A"/>
    <w:rsid w:val="00B37C6F"/>
    <w:rsid w:val="00B5314D"/>
    <w:rsid w:val="00B67FC2"/>
    <w:rsid w:val="00B863EE"/>
    <w:rsid w:val="00B87DDA"/>
    <w:rsid w:val="00BA1158"/>
    <w:rsid w:val="00BB5696"/>
    <w:rsid w:val="00BB5857"/>
    <w:rsid w:val="00BC5EC6"/>
    <w:rsid w:val="00BC72DC"/>
    <w:rsid w:val="00BD1FBF"/>
    <w:rsid w:val="00BD66D0"/>
    <w:rsid w:val="00BE126B"/>
    <w:rsid w:val="00C3520A"/>
    <w:rsid w:val="00C55098"/>
    <w:rsid w:val="00C65A6D"/>
    <w:rsid w:val="00C94B35"/>
    <w:rsid w:val="00CA0352"/>
    <w:rsid w:val="00CB4432"/>
    <w:rsid w:val="00CC2CFE"/>
    <w:rsid w:val="00CC58D4"/>
    <w:rsid w:val="00CC7A50"/>
    <w:rsid w:val="00CD4824"/>
    <w:rsid w:val="00CE0F37"/>
    <w:rsid w:val="00D13D8D"/>
    <w:rsid w:val="00D26246"/>
    <w:rsid w:val="00D34119"/>
    <w:rsid w:val="00D7790E"/>
    <w:rsid w:val="00D806C9"/>
    <w:rsid w:val="00D81421"/>
    <w:rsid w:val="00D831A9"/>
    <w:rsid w:val="00D91229"/>
    <w:rsid w:val="00D92E35"/>
    <w:rsid w:val="00DA0BF7"/>
    <w:rsid w:val="00DC6396"/>
    <w:rsid w:val="00DD551F"/>
    <w:rsid w:val="00E01810"/>
    <w:rsid w:val="00E126FF"/>
    <w:rsid w:val="00E204E1"/>
    <w:rsid w:val="00E31968"/>
    <w:rsid w:val="00E54509"/>
    <w:rsid w:val="00E56091"/>
    <w:rsid w:val="00E800FB"/>
    <w:rsid w:val="00E94E2F"/>
    <w:rsid w:val="00EA4E67"/>
    <w:rsid w:val="00F130BE"/>
    <w:rsid w:val="00F162EE"/>
    <w:rsid w:val="00F21533"/>
    <w:rsid w:val="00F246D2"/>
    <w:rsid w:val="00F41124"/>
    <w:rsid w:val="00F462F4"/>
    <w:rsid w:val="00F47E4A"/>
    <w:rsid w:val="00F47EB3"/>
    <w:rsid w:val="00F65EC9"/>
    <w:rsid w:val="00F750BD"/>
    <w:rsid w:val="00F80123"/>
    <w:rsid w:val="00F91762"/>
    <w:rsid w:val="00FB354A"/>
    <w:rsid w:val="00FC747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383A5"/>
  <w15:docId w15:val="{46287DEF-B274-411A-85FB-990406B4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E84"/>
    <w:pPr>
      <w:spacing w:after="200" w:line="276" w:lineRule="auto"/>
    </w:pPr>
    <w:rPr>
      <w:lang w:val="uk-UA"/>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uiPriority w:val="99"/>
    <w:semiHidden/>
    <w:unhideWhenUsed/>
    <w:qFormat/>
    <w:rsid w:val="00D92E35"/>
    <w:pPr>
      <w:keepNext/>
      <w:numPr>
        <w:ilvl w:val="1"/>
        <w:numId w:val="1"/>
      </w:numPr>
      <w:spacing w:before="240" w:after="60" w:line="240" w:lineRule="auto"/>
      <w:outlineLvl w:val="1"/>
    </w:pPr>
    <w:rPr>
      <w:rFonts w:ascii="Arial" w:eastAsia="Calibri" w:hAnsi="Arial" w:cs="Times New Roman"/>
      <w:b/>
      <w:bCs/>
      <w:i/>
      <w:iCs/>
      <w:sz w:val="28"/>
      <w:szCs w:val="28"/>
      <w:lang w:val="ru-RU" w:eastAsia="ru-RU"/>
    </w:rPr>
  </w:style>
  <w:style w:type="paragraph" w:styleId="3">
    <w:name w:val="heading 3"/>
    <w:basedOn w:val="a"/>
    <w:next w:val="a"/>
    <w:link w:val="30"/>
    <w:uiPriority w:val="99"/>
    <w:semiHidden/>
    <w:unhideWhenUsed/>
    <w:qFormat/>
    <w:rsid w:val="00D92E35"/>
    <w:pPr>
      <w:keepNext/>
      <w:numPr>
        <w:ilvl w:val="2"/>
        <w:numId w:val="1"/>
      </w:numPr>
      <w:spacing w:before="240" w:after="60" w:line="240" w:lineRule="auto"/>
      <w:outlineLvl w:val="2"/>
    </w:pPr>
    <w:rPr>
      <w:rFonts w:ascii="Arial" w:eastAsia="Calibri" w:hAnsi="Arial" w:cs="Times New Roman"/>
      <w:b/>
      <w:bCs/>
      <w:sz w:val="26"/>
      <w:szCs w:val="26"/>
      <w:lang w:val="ru-RU" w:eastAsia="ru-RU"/>
    </w:rPr>
  </w:style>
  <w:style w:type="paragraph" w:styleId="4">
    <w:name w:val="heading 4"/>
    <w:basedOn w:val="a"/>
    <w:next w:val="a"/>
    <w:link w:val="40"/>
    <w:uiPriority w:val="99"/>
    <w:semiHidden/>
    <w:unhideWhenUsed/>
    <w:qFormat/>
    <w:rsid w:val="00D92E35"/>
    <w:pPr>
      <w:keepNext/>
      <w:numPr>
        <w:ilvl w:val="3"/>
        <w:numId w:val="1"/>
      </w:numPr>
      <w:spacing w:after="0" w:line="240" w:lineRule="auto"/>
      <w:jc w:val="center"/>
      <w:outlineLvl w:val="3"/>
    </w:pPr>
    <w:rPr>
      <w:rFonts w:ascii="Times New Roman" w:eastAsia="Calibri" w:hAnsi="Times New Roman" w:cs="Times New Roman"/>
      <w:b/>
      <w:bCs/>
      <w:sz w:val="28"/>
      <w:szCs w:val="28"/>
      <w:lang w:eastAsia="ru-RU"/>
    </w:rPr>
  </w:style>
  <w:style w:type="paragraph" w:styleId="5">
    <w:name w:val="heading 5"/>
    <w:basedOn w:val="a"/>
    <w:next w:val="a"/>
    <w:link w:val="50"/>
    <w:uiPriority w:val="99"/>
    <w:semiHidden/>
    <w:unhideWhenUsed/>
    <w:qFormat/>
    <w:rsid w:val="00D92E35"/>
    <w:pPr>
      <w:numPr>
        <w:ilvl w:val="4"/>
        <w:numId w:val="1"/>
      </w:numPr>
      <w:spacing w:before="240" w:after="60" w:line="240" w:lineRule="auto"/>
      <w:outlineLvl w:val="4"/>
    </w:pPr>
    <w:rPr>
      <w:rFonts w:ascii="Times New Roman" w:eastAsia="Calibri" w:hAnsi="Times New Roman" w:cs="Times New Roman"/>
      <w:b/>
      <w:bCs/>
      <w:i/>
      <w:iCs/>
      <w:sz w:val="26"/>
      <w:szCs w:val="26"/>
      <w:lang w:val="ru-RU" w:eastAsia="ru-RU"/>
    </w:rPr>
  </w:style>
  <w:style w:type="paragraph" w:styleId="6">
    <w:name w:val="heading 6"/>
    <w:basedOn w:val="a"/>
    <w:next w:val="a"/>
    <w:link w:val="60"/>
    <w:uiPriority w:val="99"/>
    <w:semiHidden/>
    <w:unhideWhenUsed/>
    <w:qFormat/>
    <w:rsid w:val="00D92E35"/>
    <w:pPr>
      <w:numPr>
        <w:ilvl w:val="5"/>
        <w:numId w:val="1"/>
      </w:numPr>
      <w:spacing w:before="240" w:after="60" w:line="240" w:lineRule="auto"/>
      <w:outlineLvl w:val="5"/>
    </w:pPr>
    <w:rPr>
      <w:rFonts w:ascii="Times New Roman" w:eastAsia="Calibri" w:hAnsi="Times New Roman" w:cs="Times New Roman"/>
      <w:b/>
      <w:bCs/>
      <w:sz w:val="20"/>
      <w:szCs w:val="20"/>
      <w:lang w:val="ru-RU" w:eastAsia="ru-RU"/>
    </w:rPr>
  </w:style>
  <w:style w:type="paragraph" w:styleId="7">
    <w:name w:val="heading 7"/>
    <w:basedOn w:val="a"/>
    <w:next w:val="a"/>
    <w:link w:val="70"/>
    <w:uiPriority w:val="99"/>
    <w:semiHidden/>
    <w:unhideWhenUsed/>
    <w:qFormat/>
    <w:rsid w:val="00D92E35"/>
    <w:pPr>
      <w:keepNext/>
      <w:numPr>
        <w:ilvl w:val="6"/>
        <w:numId w:val="1"/>
      </w:numPr>
      <w:spacing w:after="0" w:line="240" w:lineRule="auto"/>
      <w:jc w:val="center"/>
      <w:outlineLvl w:val="6"/>
    </w:pPr>
    <w:rPr>
      <w:rFonts w:ascii="Times New Roman" w:eastAsia="Calibri" w:hAnsi="Times New Roman" w:cs="Times New Roman"/>
      <w:b/>
      <w:bCs/>
      <w:sz w:val="28"/>
      <w:szCs w:val="28"/>
      <w:lang w:eastAsia="ru-RU"/>
    </w:rPr>
  </w:style>
  <w:style w:type="paragraph" w:styleId="8">
    <w:name w:val="heading 8"/>
    <w:basedOn w:val="a"/>
    <w:next w:val="a"/>
    <w:link w:val="80"/>
    <w:uiPriority w:val="99"/>
    <w:semiHidden/>
    <w:unhideWhenUsed/>
    <w:qFormat/>
    <w:rsid w:val="00D92E35"/>
    <w:pPr>
      <w:keepNext/>
      <w:numPr>
        <w:ilvl w:val="7"/>
        <w:numId w:val="1"/>
      </w:numPr>
      <w:spacing w:after="0" w:line="240" w:lineRule="auto"/>
      <w:jc w:val="center"/>
      <w:outlineLvl w:val="7"/>
    </w:pPr>
    <w:rPr>
      <w:rFonts w:ascii="Times New Roman" w:eastAsia="Calibri" w:hAnsi="Times New Roman" w:cs="Times New Roman"/>
      <w:caps/>
      <w:sz w:val="40"/>
      <w:szCs w:val="40"/>
      <w:lang w:eastAsia="ru-RU"/>
    </w:rPr>
  </w:style>
  <w:style w:type="paragraph" w:styleId="9">
    <w:name w:val="heading 9"/>
    <w:basedOn w:val="a"/>
    <w:next w:val="a"/>
    <w:link w:val="90"/>
    <w:uiPriority w:val="99"/>
    <w:semiHidden/>
    <w:unhideWhenUsed/>
    <w:qFormat/>
    <w:rsid w:val="00D92E35"/>
    <w:pPr>
      <w:numPr>
        <w:ilvl w:val="8"/>
        <w:numId w:val="1"/>
      </w:numPr>
      <w:spacing w:before="240" w:after="60" w:line="240" w:lineRule="auto"/>
      <w:outlineLvl w:val="8"/>
    </w:pPr>
    <w:rPr>
      <w:rFonts w:ascii="Arial" w:eastAsia="Calibri" w:hAnsi="Arial"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E8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C4E84"/>
    <w:rPr>
      <w:lang w:val="uk-UA"/>
    </w:rPr>
  </w:style>
  <w:style w:type="paragraph" w:styleId="a5">
    <w:name w:val="footer"/>
    <w:basedOn w:val="a"/>
    <w:link w:val="a6"/>
    <w:uiPriority w:val="99"/>
    <w:unhideWhenUsed/>
    <w:rsid w:val="00AC4E8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C4E84"/>
    <w:rPr>
      <w:lang w:val="uk-UA"/>
    </w:rPr>
  </w:style>
  <w:style w:type="paragraph" w:styleId="a7">
    <w:name w:val="Balloon Text"/>
    <w:basedOn w:val="a"/>
    <w:link w:val="a8"/>
    <w:uiPriority w:val="99"/>
    <w:semiHidden/>
    <w:unhideWhenUsed/>
    <w:rsid w:val="00045F4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45F46"/>
    <w:rPr>
      <w:rFonts w:ascii="Tahoma" w:hAnsi="Tahoma" w:cs="Tahoma"/>
      <w:sz w:val="16"/>
      <w:szCs w:val="16"/>
      <w:lang w:val="uk-UA"/>
    </w:rPr>
  </w:style>
  <w:style w:type="paragraph" w:customStyle="1" w:styleId="TableParagraph">
    <w:name w:val="Table Paragraph"/>
    <w:basedOn w:val="a"/>
    <w:uiPriority w:val="1"/>
    <w:qFormat/>
    <w:rsid w:val="00E204E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10">
    <w:name w:val="Заголовок 1 Знак"/>
    <w:basedOn w:val="a0"/>
    <w:link w:val="1"/>
    <w:uiPriority w:val="99"/>
    <w:rsid w:val="00D92E35"/>
    <w:rPr>
      <w:rFonts w:ascii="Times New Roman" w:eastAsia="Calibri" w:hAnsi="Times New Roman" w:cs="Times New Roman"/>
      <w:b/>
      <w:bCs/>
      <w:sz w:val="28"/>
      <w:szCs w:val="28"/>
      <w:lang w:val="uk-UA" w:eastAsia="ru-RU"/>
    </w:rPr>
  </w:style>
  <w:style w:type="character" w:customStyle="1" w:styleId="20">
    <w:name w:val="Заголовок 2 Знак"/>
    <w:basedOn w:val="a0"/>
    <w:link w:val="2"/>
    <w:uiPriority w:val="99"/>
    <w:semiHidden/>
    <w:rsid w:val="00D92E35"/>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semiHidden/>
    <w:rsid w:val="00D92E35"/>
    <w:rPr>
      <w:rFonts w:ascii="Arial" w:eastAsia="Calibri" w:hAnsi="Arial" w:cs="Times New Roman"/>
      <w:b/>
      <w:bCs/>
      <w:sz w:val="26"/>
      <w:szCs w:val="26"/>
      <w:lang w:eastAsia="ru-RU"/>
    </w:rPr>
  </w:style>
  <w:style w:type="character" w:customStyle="1" w:styleId="40">
    <w:name w:val="Заголовок 4 Знак"/>
    <w:basedOn w:val="a0"/>
    <w:link w:val="4"/>
    <w:uiPriority w:val="99"/>
    <w:semiHidden/>
    <w:rsid w:val="00D92E35"/>
    <w:rPr>
      <w:rFonts w:ascii="Times New Roman" w:eastAsia="Calibri" w:hAnsi="Times New Roman" w:cs="Times New Roman"/>
      <w:b/>
      <w:bCs/>
      <w:sz w:val="28"/>
      <w:szCs w:val="28"/>
      <w:lang w:val="uk-UA" w:eastAsia="ru-RU"/>
    </w:rPr>
  </w:style>
  <w:style w:type="character" w:customStyle="1" w:styleId="50">
    <w:name w:val="Заголовок 5 Знак"/>
    <w:basedOn w:val="a0"/>
    <w:link w:val="5"/>
    <w:uiPriority w:val="99"/>
    <w:semiHidden/>
    <w:rsid w:val="00D92E35"/>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semiHidden/>
    <w:rsid w:val="00D92E35"/>
    <w:rPr>
      <w:rFonts w:ascii="Times New Roman" w:eastAsia="Calibri" w:hAnsi="Times New Roman" w:cs="Times New Roman"/>
      <w:b/>
      <w:bCs/>
      <w:sz w:val="20"/>
      <w:szCs w:val="20"/>
      <w:lang w:eastAsia="ru-RU"/>
    </w:rPr>
  </w:style>
  <w:style w:type="character" w:customStyle="1" w:styleId="70">
    <w:name w:val="Заголовок 7 Знак"/>
    <w:basedOn w:val="a0"/>
    <w:link w:val="7"/>
    <w:uiPriority w:val="99"/>
    <w:semiHidden/>
    <w:rsid w:val="00D92E35"/>
    <w:rPr>
      <w:rFonts w:ascii="Times New Roman" w:eastAsia="Calibri" w:hAnsi="Times New Roman" w:cs="Times New Roman"/>
      <w:b/>
      <w:bCs/>
      <w:sz w:val="28"/>
      <w:szCs w:val="28"/>
      <w:lang w:val="uk-UA" w:eastAsia="ru-RU"/>
    </w:rPr>
  </w:style>
  <w:style w:type="character" w:customStyle="1" w:styleId="80">
    <w:name w:val="Заголовок 8 Знак"/>
    <w:basedOn w:val="a0"/>
    <w:link w:val="8"/>
    <w:uiPriority w:val="99"/>
    <w:semiHidden/>
    <w:rsid w:val="00D92E35"/>
    <w:rPr>
      <w:rFonts w:ascii="Times New Roman" w:eastAsia="Calibri" w:hAnsi="Times New Roman" w:cs="Times New Roman"/>
      <w:caps/>
      <w:sz w:val="40"/>
      <w:szCs w:val="40"/>
      <w:lang w:val="uk-UA" w:eastAsia="ru-RU"/>
    </w:rPr>
  </w:style>
  <w:style w:type="character" w:customStyle="1" w:styleId="90">
    <w:name w:val="Заголовок 9 Знак"/>
    <w:basedOn w:val="a0"/>
    <w:link w:val="9"/>
    <w:uiPriority w:val="99"/>
    <w:semiHidden/>
    <w:rsid w:val="00D92E35"/>
    <w:rPr>
      <w:rFonts w:ascii="Arial" w:eastAsia="Calibri" w:hAnsi="Arial" w:cs="Times New Roman"/>
      <w:sz w:val="20"/>
      <w:szCs w:val="20"/>
      <w:lang w:eastAsia="ru-RU"/>
    </w:rPr>
  </w:style>
  <w:style w:type="paragraph" w:styleId="a9">
    <w:name w:val="List Paragraph"/>
    <w:basedOn w:val="a"/>
    <w:uiPriority w:val="99"/>
    <w:qFormat/>
    <w:rsid w:val="00D92E35"/>
    <w:pPr>
      <w:spacing w:after="0" w:line="240" w:lineRule="auto"/>
      <w:ind w:left="720"/>
    </w:pPr>
    <w:rPr>
      <w:rFonts w:ascii="Times New Roman" w:eastAsia="Times New Roman" w:hAnsi="Times New Roman" w:cs="Times New Roman"/>
      <w:sz w:val="28"/>
      <w:szCs w:val="28"/>
      <w:lang w:val="ru-RU" w:eastAsia="ru-RU"/>
    </w:rPr>
  </w:style>
  <w:style w:type="character" w:customStyle="1" w:styleId="rvts23">
    <w:name w:val="rvts23"/>
    <w:uiPriority w:val="99"/>
    <w:rsid w:val="00D92E35"/>
  </w:style>
  <w:style w:type="table" w:styleId="aa">
    <w:name w:val="Table Grid"/>
    <w:basedOn w:val="a1"/>
    <w:uiPriority w:val="59"/>
    <w:rsid w:val="00D92E35"/>
    <w:pPr>
      <w:spacing w:after="0" w:line="240" w:lineRule="auto"/>
    </w:pPr>
    <w:rPr>
      <w:rFonts w:ascii="Arial" w:eastAsia="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37C6F"/>
    <w:rPr>
      <w:color w:val="0563C1" w:themeColor="hyperlink"/>
      <w:u w:val="single"/>
    </w:rPr>
  </w:style>
  <w:style w:type="character" w:styleId="ac">
    <w:name w:val="FollowedHyperlink"/>
    <w:basedOn w:val="a0"/>
    <w:uiPriority w:val="99"/>
    <w:semiHidden/>
    <w:unhideWhenUsed/>
    <w:rsid w:val="004810B6"/>
    <w:rPr>
      <w:color w:val="954F72" w:themeColor="followedHyperlink"/>
      <w:u w:val="single"/>
    </w:rPr>
  </w:style>
  <w:style w:type="paragraph" w:customStyle="1" w:styleId="Body1">
    <w:name w:val="Body 1"/>
    <w:uiPriority w:val="99"/>
    <w:rsid w:val="002B31AA"/>
    <w:pPr>
      <w:spacing w:after="0" w:line="240" w:lineRule="auto"/>
      <w:outlineLvl w:val="0"/>
    </w:pPr>
    <w:rPr>
      <w:rFonts w:ascii="Calibri" w:eastAsia="Calibri" w:hAnsi="Calibri" w:cs="Times New Roman"/>
      <w:color w:val="000000"/>
      <w:sz w:val="24"/>
      <w:szCs w:val="24"/>
      <w:u w:color="000000"/>
      <w:lang w:val="cs-CZ"/>
    </w:rPr>
  </w:style>
  <w:style w:type="character" w:customStyle="1" w:styleId="11">
    <w:name w:val="Незакрита згадка1"/>
    <w:basedOn w:val="a0"/>
    <w:uiPriority w:val="99"/>
    <w:semiHidden/>
    <w:unhideWhenUsed/>
    <w:rsid w:val="007629F3"/>
    <w:rPr>
      <w:color w:val="605E5C"/>
      <w:shd w:val="clear" w:color="auto" w:fill="E1DFDD"/>
    </w:rPr>
  </w:style>
  <w:style w:type="character" w:styleId="ad">
    <w:name w:val="Unresolved Mention"/>
    <w:basedOn w:val="a0"/>
    <w:uiPriority w:val="99"/>
    <w:semiHidden/>
    <w:unhideWhenUsed/>
    <w:rsid w:val="001C6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85745">
      <w:bodyDiv w:val="1"/>
      <w:marLeft w:val="0"/>
      <w:marRight w:val="0"/>
      <w:marTop w:val="0"/>
      <w:marBottom w:val="0"/>
      <w:divBdr>
        <w:top w:val="none" w:sz="0" w:space="0" w:color="auto"/>
        <w:left w:val="none" w:sz="0" w:space="0" w:color="auto"/>
        <w:bottom w:val="none" w:sz="0" w:space="0" w:color="auto"/>
        <w:right w:val="none" w:sz="0" w:space="0" w:color="auto"/>
      </w:divBdr>
    </w:div>
    <w:div w:id="648555820">
      <w:bodyDiv w:val="1"/>
      <w:marLeft w:val="0"/>
      <w:marRight w:val="0"/>
      <w:marTop w:val="0"/>
      <w:marBottom w:val="0"/>
      <w:divBdr>
        <w:top w:val="none" w:sz="0" w:space="0" w:color="auto"/>
        <w:left w:val="none" w:sz="0" w:space="0" w:color="auto"/>
        <w:bottom w:val="none" w:sz="0" w:space="0" w:color="auto"/>
        <w:right w:val="none" w:sz="0" w:space="0" w:color="auto"/>
      </w:divBdr>
    </w:div>
    <w:div w:id="11974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stu.cn.ua/wp-content/uploads/2021/04/polozhennya-pro-akademichnu-mobilnist-uchasnykiv-osvitnogo-proczes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ln.stu.cn.ua/course/view.php?id=2889" TargetMode="External"/><Relationship Id="rId2" Type="http://schemas.openxmlformats.org/officeDocument/2006/relationships/numbering" Target="numbering.xml"/><Relationship Id="rId16" Type="http://schemas.openxmlformats.org/officeDocument/2006/relationships/hyperlink" Target="mailto:nitalla2014@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idp.stu.cn.ua/nitchenko-alla-grygorivn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372F4-6E1E-4DEA-BDB0-64866E62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13017</Words>
  <Characters>7420</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Алла Нітченко</cp:lastModifiedBy>
  <cp:revision>108</cp:revision>
  <dcterms:created xsi:type="dcterms:W3CDTF">2022-01-23T21:29:00Z</dcterms:created>
  <dcterms:modified xsi:type="dcterms:W3CDTF">2023-02-22T13:18:00Z</dcterms:modified>
</cp:coreProperties>
</file>