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11" w:rsidRPr="00974BE5" w:rsidRDefault="00974BE5" w:rsidP="00974BE5">
      <w:pPr>
        <w:spacing w:after="0"/>
        <w:rPr>
          <w:rFonts w:ascii="Times New Roman" w:hAnsi="Times New Roman"/>
          <w:b/>
          <w:sz w:val="28"/>
          <w:szCs w:val="28"/>
        </w:rPr>
      </w:pPr>
      <w:r w:rsidRPr="00974BE5">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4A4211" w:rsidRPr="00974BE5" w:rsidRDefault="004A4211" w:rsidP="00974BE5">
      <w:pPr>
        <w:spacing w:after="0"/>
        <w:rPr>
          <w:rFonts w:ascii="Times New Roman" w:hAnsi="Times New Roman"/>
          <w:b/>
          <w:sz w:val="28"/>
          <w:szCs w:val="28"/>
        </w:rPr>
      </w:pPr>
    </w:p>
    <w:p w:rsidR="004A4211" w:rsidRPr="00974BE5" w:rsidRDefault="00D63781" w:rsidP="00974BE5">
      <w:pPr>
        <w:spacing w:after="0"/>
        <w:jc w:val="center"/>
        <w:rPr>
          <w:rFonts w:ascii="Times New Roman" w:hAnsi="Times New Roman"/>
          <w:b/>
          <w:sz w:val="28"/>
          <w:szCs w:val="28"/>
        </w:rPr>
      </w:pPr>
      <w:r w:rsidRPr="00974BE5">
        <w:rPr>
          <w:rFonts w:ascii="Times New Roman" w:hAnsi="Times New Roman"/>
          <w:b/>
          <w:sz w:val="28"/>
          <w:szCs w:val="28"/>
        </w:rPr>
        <w:t xml:space="preserve">СИЛАБУС </w:t>
      </w:r>
      <w:r w:rsidR="004A4211" w:rsidRPr="00974BE5">
        <w:rPr>
          <w:rFonts w:ascii="Times New Roman" w:hAnsi="Times New Roman"/>
          <w:b/>
          <w:sz w:val="28"/>
          <w:szCs w:val="28"/>
        </w:rPr>
        <w:t>КУРСУ</w:t>
      </w:r>
    </w:p>
    <w:p w:rsidR="00BB7498" w:rsidRPr="00974BE5" w:rsidRDefault="00BB7498" w:rsidP="00974BE5">
      <w:pPr>
        <w:spacing w:after="0"/>
        <w:rPr>
          <w:rFonts w:ascii="Times New Roman" w:hAnsi="Times New Roman"/>
          <w:b/>
          <w:sz w:val="28"/>
          <w:szCs w:val="28"/>
        </w:rPr>
      </w:pPr>
    </w:p>
    <w:p w:rsidR="004A4211" w:rsidRDefault="00974BE5" w:rsidP="00974BE5">
      <w:pPr>
        <w:spacing w:after="0"/>
        <w:jc w:val="center"/>
        <w:rPr>
          <w:rFonts w:ascii="Times New Roman" w:hAnsi="Times New Roman"/>
          <w:b/>
          <w:sz w:val="28"/>
          <w:szCs w:val="28"/>
        </w:rPr>
      </w:pPr>
      <w:r w:rsidRPr="00974BE5">
        <w:rPr>
          <w:rFonts w:ascii="Times New Roman" w:hAnsi="Times New Roman"/>
          <w:b/>
          <w:bCs/>
          <w:sz w:val="28"/>
          <w:szCs w:val="28"/>
        </w:rPr>
        <w:t>Міжнародно-правові стандарти прав людини</w:t>
      </w:r>
    </w:p>
    <w:p w:rsidR="00974BE5" w:rsidRPr="00974BE5" w:rsidRDefault="00974BE5" w:rsidP="00974BE5">
      <w:pPr>
        <w:spacing w:after="0"/>
        <w:rPr>
          <w:rFonts w:ascii="Times New Roman" w:hAnsi="Times New Roman"/>
          <w:sz w:val="28"/>
          <w:szCs w:val="28"/>
        </w:rPr>
      </w:pPr>
    </w:p>
    <w:p w:rsidR="004A4211" w:rsidRPr="00974BE5" w:rsidRDefault="004A4211" w:rsidP="00974BE5">
      <w:pPr>
        <w:spacing w:after="0"/>
        <w:rPr>
          <w:rFonts w:ascii="Times New Roman" w:hAnsi="Times New Roman"/>
          <w:b/>
          <w:sz w:val="28"/>
          <w:szCs w:val="28"/>
          <w:lang w:eastAsia="uk-UA"/>
        </w:rPr>
        <w:sectPr w:rsidR="004A4211" w:rsidRPr="00974BE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rsidR="00974BE5" w:rsidRPr="00974BE5" w:rsidRDefault="00974BE5" w:rsidP="00974BE5">
      <w:pPr>
        <w:spacing w:after="0"/>
        <w:jc w:val="center"/>
        <w:rPr>
          <w:rFonts w:ascii="Times New Roman" w:hAnsi="Times New Roman"/>
          <w:b/>
          <w:sz w:val="28"/>
          <w:szCs w:val="28"/>
          <w:lang w:eastAsia="uk-UA"/>
        </w:rPr>
      </w:pPr>
    </w:p>
    <w:tbl>
      <w:tblPr>
        <w:tblW w:w="9165" w:type="dxa"/>
        <w:tblInd w:w="20" w:type="dxa"/>
        <w:tblBorders>
          <w:insideH w:val="nil"/>
          <w:insideV w:val="nil"/>
        </w:tblBorders>
        <w:tblLayout w:type="fixed"/>
        <w:tblLook w:val="0600" w:firstRow="0" w:lastRow="0" w:firstColumn="0" w:lastColumn="0" w:noHBand="1" w:noVBand="1"/>
      </w:tblPr>
      <w:tblGrid>
        <w:gridCol w:w="3403"/>
        <w:gridCol w:w="5762"/>
      </w:tblGrid>
      <w:tr w:rsidR="00974BE5" w:rsidRPr="00974BE5" w:rsidTr="00974BE5">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spacing w:after="0"/>
              <w:rPr>
                <w:rFonts w:ascii="Times New Roman" w:hAnsi="Times New Roman"/>
                <w:b/>
                <w:sz w:val="28"/>
                <w:szCs w:val="28"/>
                <w:lang w:eastAsia="uk-UA"/>
              </w:rPr>
            </w:pPr>
            <w:bookmarkStart w:id="0" w:name="_GoBack"/>
            <w:bookmarkEnd w:id="0"/>
            <w:r w:rsidRPr="00974BE5">
              <w:rPr>
                <w:rFonts w:ascii="Times New Roman" w:hAnsi="Times New Roman"/>
                <w:b/>
                <w:sz w:val="28"/>
                <w:szCs w:val="28"/>
                <w:lang w:eastAsia="uk-UA"/>
              </w:rPr>
              <w:t>Мова викладання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hAnsi="Times New Roman"/>
                <w:sz w:val="28"/>
                <w:szCs w:val="28"/>
                <w:lang w:eastAsia="uk-UA"/>
              </w:rPr>
            </w:pPr>
            <w:r w:rsidRPr="00974BE5">
              <w:rPr>
                <w:rFonts w:ascii="Times New Roman" w:hAnsi="Times New Roman"/>
                <w:sz w:val="28"/>
                <w:szCs w:val="28"/>
                <w:lang w:eastAsia="uk-UA"/>
              </w:rPr>
              <w:t>Українська</w:t>
            </w:r>
          </w:p>
        </w:tc>
      </w:tr>
      <w:tr w:rsidR="00974BE5" w:rsidRPr="00974BE5" w:rsidTr="00974BE5">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pStyle w:val="TableParagraph"/>
              <w:spacing w:line="276" w:lineRule="auto"/>
              <w:rPr>
                <w:b/>
                <w:sz w:val="28"/>
                <w:szCs w:val="28"/>
                <w:lang w:val="uk-UA"/>
              </w:rPr>
            </w:pPr>
            <w:r w:rsidRPr="00974BE5">
              <w:rPr>
                <w:b/>
                <w:sz w:val="28"/>
                <w:szCs w:val="28"/>
                <w:lang w:val="uk-UA"/>
              </w:rPr>
              <w:t>Курс</w:t>
            </w:r>
            <w:r w:rsidRPr="00974BE5">
              <w:rPr>
                <w:b/>
                <w:spacing w:val="-1"/>
                <w:sz w:val="28"/>
                <w:szCs w:val="28"/>
                <w:lang w:val="uk-UA"/>
              </w:rPr>
              <w:t xml:space="preserve"> </w:t>
            </w:r>
            <w:r w:rsidRPr="00974BE5">
              <w:rPr>
                <w:b/>
                <w:sz w:val="28"/>
                <w:szCs w:val="28"/>
                <w:lang w:val="uk-UA"/>
              </w:rPr>
              <w:t>та</w:t>
            </w:r>
            <w:r w:rsidRPr="00974BE5">
              <w:rPr>
                <w:b/>
                <w:spacing w:val="-4"/>
                <w:sz w:val="28"/>
                <w:szCs w:val="28"/>
                <w:lang w:val="uk-UA"/>
              </w:rPr>
              <w:t xml:space="preserve"> </w:t>
            </w:r>
            <w:r w:rsidRPr="00974BE5">
              <w:rPr>
                <w:b/>
                <w:sz w:val="28"/>
                <w:szCs w:val="28"/>
                <w:lang w:val="uk-UA"/>
              </w:rPr>
              <w:t>семестр</w:t>
            </w:r>
            <w:r w:rsidRPr="00974BE5">
              <w:rPr>
                <w:b/>
                <w:spacing w:val="-5"/>
                <w:sz w:val="28"/>
                <w:szCs w:val="28"/>
                <w:lang w:val="uk-UA"/>
              </w:rPr>
              <w:t xml:space="preserve"> </w:t>
            </w:r>
            <w:r w:rsidRPr="00974BE5">
              <w:rPr>
                <w:b/>
                <w:sz w:val="28"/>
                <w:szCs w:val="28"/>
                <w:lang w:val="uk-UA"/>
              </w:rPr>
              <w:t>вивчення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pStyle w:val="TableParagraph"/>
              <w:spacing w:line="252" w:lineRule="auto"/>
              <w:jc w:val="both"/>
              <w:rPr>
                <w:sz w:val="28"/>
                <w:szCs w:val="28"/>
                <w:lang w:val="uk-UA" w:eastAsia="uk-UA"/>
              </w:rPr>
            </w:pPr>
            <w:r w:rsidRPr="00974BE5">
              <w:rPr>
                <w:sz w:val="28"/>
                <w:szCs w:val="28"/>
                <w:lang w:val="uk-UA"/>
              </w:rPr>
              <w:t>3 курс, 6 семестр навчання;</w:t>
            </w:r>
          </w:p>
          <w:p w:rsidR="00974BE5" w:rsidRPr="00974BE5" w:rsidRDefault="00974BE5" w:rsidP="00974BE5">
            <w:pPr>
              <w:pStyle w:val="TableParagraph"/>
              <w:spacing w:line="252" w:lineRule="auto"/>
              <w:jc w:val="both"/>
              <w:rPr>
                <w:sz w:val="28"/>
                <w:szCs w:val="28"/>
                <w:lang w:val="uk-UA"/>
              </w:rPr>
            </w:pPr>
            <w:r w:rsidRPr="00974BE5">
              <w:rPr>
                <w:sz w:val="28"/>
                <w:szCs w:val="28"/>
                <w:lang w:val="uk-UA"/>
              </w:rPr>
              <w:t>спеціальність 262 Правоохоронна діяльність (освітня програма «Правоохоронна діяльність</w:t>
            </w:r>
            <w:r w:rsidRPr="00974BE5">
              <w:rPr>
                <w:bCs/>
                <w:sz w:val="28"/>
                <w:szCs w:val="28"/>
                <w:lang w:val="uk-UA"/>
              </w:rPr>
              <w:t>»</w:t>
            </w:r>
            <w:r w:rsidRPr="00974BE5">
              <w:rPr>
                <w:sz w:val="28"/>
                <w:szCs w:val="28"/>
                <w:lang w:val="uk-UA"/>
              </w:rPr>
              <w:t>)</w:t>
            </w:r>
          </w:p>
        </w:tc>
      </w:tr>
      <w:tr w:rsidR="00974BE5" w:rsidRPr="00974BE5" w:rsidTr="00974BE5">
        <w:trPr>
          <w:trHeight w:val="291"/>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hAnsi="Times New Roman"/>
                <w:b/>
                <w:sz w:val="28"/>
                <w:szCs w:val="28"/>
                <w:lang w:eastAsia="uk-UA"/>
              </w:rPr>
            </w:pPr>
            <w:r w:rsidRPr="00974BE5">
              <w:rPr>
                <w:rFonts w:ascii="Times New Roman" w:hAnsi="Times New Roman"/>
                <w:b/>
                <w:sz w:val="28"/>
                <w:szCs w:val="28"/>
                <w:lang w:eastAsia="uk-UA"/>
              </w:rPr>
              <w:t>Викладач (-і)</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hAnsi="Times New Roman"/>
                <w:sz w:val="28"/>
                <w:szCs w:val="28"/>
                <w:lang w:eastAsia="uk-UA"/>
              </w:rPr>
            </w:pPr>
            <w:r w:rsidRPr="00974BE5">
              <w:rPr>
                <w:rFonts w:ascii="Times New Roman" w:hAnsi="Times New Roman"/>
                <w:sz w:val="28"/>
                <w:szCs w:val="28"/>
                <w:lang w:eastAsia="uk-UA"/>
              </w:rPr>
              <w:t xml:space="preserve">Марущак Наталія Володимирівна, </w:t>
            </w:r>
            <w:proofErr w:type="spellStart"/>
            <w:r w:rsidRPr="00974BE5">
              <w:rPr>
                <w:rFonts w:ascii="Times New Roman" w:hAnsi="Times New Roman"/>
                <w:sz w:val="28"/>
                <w:szCs w:val="28"/>
                <w:lang w:eastAsia="uk-UA"/>
              </w:rPr>
              <w:t>к.ю.н</w:t>
            </w:r>
            <w:proofErr w:type="spellEnd"/>
            <w:r w:rsidRPr="00974BE5">
              <w:rPr>
                <w:rFonts w:ascii="Times New Roman" w:hAnsi="Times New Roman"/>
                <w:sz w:val="28"/>
                <w:szCs w:val="28"/>
                <w:lang w:eastAsia="uk-UA"/>
              </w:rPr>
              <w:t>., доцент</w:t>
            </w:r>
          </w:p>
        </w:tc>
      </w:tr>
      <w:tr w:rsidR="00974BE5" w:rsidRPr="00974BE5" w:rsidTr="00974BE5">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hAnsi="Times New Roman"/>
                <w:b/>
                <w:sz w:val="28"/>
                <w:szCs w:val="28"/>
                <w:lang w:eastAsia="uk-UA"/>
              </w:rPr>
            </w:pPr>
            <w:proofErr w:type="spellStart"/>
            <w:r w:rsidRPr="00974BE5">
              <w:rPr>
                <w:rFonts w:ascii="Times New Roman" w:hAnsi="Times New Roman"/>
                <w:b/>
                <w:sz w:val="28"/>
                <w:szCs w:val="28"/>
                <w:lang w:eastAsia="uk-UA"/>
              </w:rPr>
              <w:t>Профайл</w:t>
            </w:r>
            <w:proofErr w:type="spellEnd"/>
            <w:r w:rsidRPr="00974BE5">
              <w:rPr>
                <w:rFonts w:ascii="Times New Roman" w:hAnsi="Times New Roman"/>
                <w:b/>
                <w:sz w:val="28"/>
                <w:szCs w:val="28"/>
                <w:lang w:eastAsia="uk-UA"/>
              </w:rPr>
              <w:t xml:space="preserve"> викладача (-</w:t>
            </w:r>
            <w:proofErr w:type="spellStart"/>
            <w:r w:rsidRPr="00974BE5">
              <w:rPr>
                <w:rFonts w:ascii="Times New Roman" w:hAnsi="Times New Roman"/>
                <w:b/>
                <w:sz w:val="28"/>
                <w:szCs w:val="28"/>
                <w:lang w:eastAsia="uk-UA"/>
              </w:rPr>
              <w:t>ів</w:t>
            </w:r>
            <w:proofErr w:type="spellEnd"/>
            <w:r w:rsidRPr="00974BE5">
              <w:rPr>
                <w:rFonts w:ascii="Times New Roman" w:hAnsi="Times New Roman"/>
                <w:b/>
                <w:sz w:val="28"/>
                <w:szCs w:val="28"/>
                <w:lang w:eastAsia="uk-UA"/>
              </w:rPr>
              <w:t>)</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spacing w:after="0"/>
              <w:rPr>
                <w:rFonts w:ascii="Times New Roman" w:hAnsi="Times New Roman"/>
                <w:sz w:val="28"/>
                <w:szCs w:val="28"/>
              </w:rPr>
            </w:pPr>
            <w:hyperlink r:id="rId14" w:history="1">
              <w:r w:rsidRPr="00974BE5">
                <w:rPr>
                  <w:rStyle w:val="ab"/>
                  <w:rFonts w:ascii="Times New Roman" w:hAnsi="Times New Roman"/>
                  <w:sz w:val="28"/>
                  <w:szCs w:val="28"/>
                </w:rPr>
                <w:t>https://tidp.stu.cn.ua/марущак-наталія-володимирівна/</w:t>
              </w:r>
            </w:hyperlink>
            <w:r w:rsidRPr="00974BE5">
              <w:rPr>
                <w:rFonts w:ascii="Times New Roman" w:hAnsi="Times New Roman"/>
                <w:sz w:val="28"/>
                <w:szCs w:val="28"/>
              </w:rPr>
              <w:t xml:space="preserve"> </w:t>
            </w:r>
          </w:p>
        </w:tc>
      </w:tr>
      <w:tr w:rsidR="00974BE5" w:rsidRPr="00974BE5" w:rsidTr="00974BE5">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eastAsia="Times New Roman" w:hAnsi="Times New Roman"/>
                <w:b/>
                <w:sz w:val="28"/>
                <w:szCs w:val="28"/>
                <w:lang w:eastAsia="uk-UA"/>
              </w:rPr>
            </w:pPr>
            <w:r w:rsidRPr="00974BE5">
              <w:rPr>
                <w:rFonts w:ascii="Times New Roman" w:hAnsi="Times New Roman"/>
                <w:b/>
                <w:sz w:val="28"/>
                <w:szCs w:val="28"/>
                <w:lang w:eastAsia="uk-UA"/>
              </w:rPr>
              <w:t>Контакти викладача</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widowControl w:val="0"/>
              <w:spacing w:after="0"/>
              <w:rPr>
                <w:rFonts w:ascii="Times New Roman" w:hAnsi="Times New Roman"/>
                <w:sz w:val="28"/>
                <w:szCs w:val="28"/>
                <w:lang w:val="en-US" w:eastAsia="uk-UA"/>
              </w:rPr>
            </w:pPr>
            <w:proofErr w:type="spellStart"/>
            <w:r w:rsidRPr="00974BE5">
              <w:rPr>
                <w:rFonts w:ascii="Times New Roman" w:hAnsi="Times New Roman"/>
                <w:sz w:val="28"/>
                <w:szCs w:val="28"/>
                <w:lang w:val="en-US" w:eastAsia="uk-UA"/>
              </w:rPr>
              <w:t>Natalya_mrs</w:t>
            </w:r>
            <w:proofErr w:type="spellEnd"/>
            <w:r w:rsidRPr="00974BE5">
              <w:rPr>
                <w:rFonts w:ascii="Times New Roman" w:hAnsi="Times New Roman"/>
                <w:sz w:val="28"/>
                <w:szCs w:val="28"/>
                <w:lang w:eastAsia="uk-UA"/>
              </w:rPr>
              <w:t>@</w:t>
            </w:r>
            <w:proofErr w:type="spellStart"/>
            <w:r w:rsidRPr="00974BE5">
              <w:rPr>
                <w:rFonts w:ascii="Times New Roman" w:hAnsi="Times New Roman"/>
                <w:sz w:val="28"/>
                <w:szCs w:val="28"/>
                <w:lang w:eastAsia="uk-UA"/>
              </w:rPr>
              <w:t>ukr</w:t>
            </w:r>
            <w:proofErr w:type="spellEnd"/>
            <w:r w:rsidRPr="00974BE5">
              <w:rPr>
                <w:rFonts w:ascii="Times New Roman" w:hAnsi="Times New Roman"/>
                <w:sz w:val="28"/>
                <w:szCs w:val="28"/>
                <w:lang w:val="en-US" w:eastAsia="uk-UA"/>
              </w:rPr>
              <w:t>.</w:t>
            </w:r>
            <w:proofErr w:type="spellStart"/>
            <w:r w:rsidRPr="00974BE5">
              <w:rPr>
                <w:rFonts w:ascii="Times New Roman" w:hAnsi="Times New Roman"/>
                <w:sz w:val="28"/>
                <w:szCs w:val="28"/>
                <w:lang w:eastAsia="uk-UA"/>
              </w:rPr>
              <w:t>net</w:t>
            </w:r>
            <w:proofErr w:type="spellEnd"/>
          </w:p>
        </w:tc>
      </w:tr>
      <w:tr w:rsidR="00974BE5" w:rsidRPr="00974BE5" w:rsidTr="00974BE5">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spacing w:after="0"/>
              <w:rPr>
                <w:rFonts w:ascii="Times New Roman" w:hAnsi="Times New Roman"/>
                <w:b/>
                <w:sz w:val="28"/>
                <w:szCs w:val="28"/>
                <w:lang w:eastAsia="uk-UA"/>
              </w:rPr>
            </w:pPr>
            <w:r w:rsidRPr="00974BE5">
              <w:rPr>
                <w:rFonts w:ascii="Times New Roman" w:hAnsi="Times New Roman"/>
                <w:b/>
                <w:sz w:val="28"/>
                <w:szCs w:val="28"/>
                <w:lang w:eastAsia="uk-UA"/>
              </w:rPr>
              <w:t xml:space="preserve">Сторінка курсу в </w:t>
            </w:r>
            <w:r w:rsidRPr="00974BE5">
              <w:rPr>
                <w:rFonts w:ascii="Times New Roman" w:hAnsi="Times New Roman"/>
                <w:b/>
                <w:sz w:val="28"/>
                <w:szCs w:val="28"/>
                <w:lang w:val="en-US" w:eastAsia="uk-UA"/>
              </w:rPr>
              <w:t>MOODLE</w:t>
            </w:r>
          </w:p>
        </w:tc>
        <w:tc>
          <w:tcPr>
            <w:tcW w:w="57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974BE5" w:rsidRPr="00974BE5" w:rsidRDefault="00974BE5" w:rsidP="00974BE5">
            <w:pPr>
              <w:spacing w:after="0"/>
              <w:jc w:val="both"/>
              <w:rPr>
                <w:rFonts w:ascii="Times New Roman" w:hAnsi="Times New Roman"/>
                <w:sz w:val="28"/>
                <w:szCs w:val="28"/>
              </w:rPr>
            </w:pPr>
            <w:hyperlink r:id="rId15" w:history="1">
              <w:r w:rsidRPr="00974BE5">
                <w:rPr>
                  <w:rStyle w:val="ab"/>
                  <w:rFonts w:ascii="Times New Roman" w:hAnsi="Times New Roman"/>
                  <w:sz w:val="28"/>
                  <w:szCs w:val="28"/>
                </w:rPr>
                <w:t>https://eln.stu.cn.ua/course/view.php?id=4498</w:t>
              </w:r>
            </w:hyperlink>
            <w:r w:rsidRPr="00974BE5">
              <w:rPr>
                <w:rFonts w:ascii="Times New Roman" w:hAnsi="Times New Roman"/>
                <w:sz w:val="28"/>
                <w:szCs w:val="28"/>
              </w:rPr>
              <w:t xml:space="preserve"> </w:t>
            </w:r>
          </w:p>
        </w:tc>
      </w:tr>
    </w:tbl>
    <w:p w:rsidR="00974BE5" w:rsidRPr="00974BE5" w:rsidRDefault="00974BE5" w:rsidP="00974BE5">
      <w:pPr>
        <w:spacing w:after="0"/>
        <w:rPr>
          <w:rFonts w:ascii="Times New Roman" w:eastAsia="Times New Roman" w:hAnsi="Times New Roman"/>
          <w:b/>
          <w:sz w:val="28"/>
          <w:szCs w:val="28"/>
          <w:lang w:eastAsia="uk-UA"/>
        </w:rPr>
      </w:pPr>
    </w:p>
    <w:p w:rsidR="00974BE5" w:rsidRPr="00974BE5" w:rsidRDefault="00974BE5" w:rsidP="00974BE5">
      <w:pPr>
        <w:numPr>
          <w:ilvl w:val="0"/>
          <w:numId w:val="2"/>
        </w:numPr>
        <w:spacing w:after="0" w:line="240" w:lineRule="auto"/>
        <w:ind w:left="0"/>
        <w:jc w:val="both"/>
        <w:rPr>
          <w:rFonts w:ascii="Times New Roman" w:hAnsi="Times New Roman"/>
          <w:b/>
          <w:sz w:val="28"/>
          <w:szCs w:val="28"/>
          <w:lang w:eastAsia="uk-UA"/>
        </w:rPr>
      </w:pPr>
      <w:r w:rsidRPr="00974BE5">
        <w:rPr>
          <w:rFonts w:ascii="Times New Roman" w:hAnsi="Times New Roman"/>
          <w:b/>
          <w:sz w:val="28"/>
          <w:szCs w:val="28"/>
          <w:lang w:eastAsia="uk-UA"/>
        </w:rPr>
        <w:t xml:space="preserve">Анотація курсу </w:t>
      </w:r>
    </w:p>
    <w:p w:rsidR="00974BE5" w:rsidRPr="00974BE5" w:rsidRDefault="00974BE5" w:rsidP="00974BE5">
      <w:pPr>
        <w:spacing w:after="0"/>
        <w:ind w:firstLine="709"/>
        <w:jc w:val="both"/>
        <w:rPr>
          <w:rFonts w:ascii="Times New Roman" w:hAnsi="Times New Roman"/>
          <w:sz w:val="28"/>
          <w:szCs w:val="28"/>
          <w:lang w:eastAsia="ru-RU"/>
        </w:rPr>
      </w:pPr>
      <w:r w:rsidRPr="00974BE5">
        <w:rPr>
          <w:rFonts w:ascii="Times New Roman" w:hAnsi="Times New Roman"/>
          <w:sz w:val="28"/>
          <w:szCs w:val="28"/>
        </w:rPr>
        <w:t xml:space="preserve">Навчальна дисципліна «Міжнародно-правові стандарти прав людини» викладається у Національному університеті «Чернігівська Політехніка» для підготовки фахівців спеціальності 262 Правоохоронна діяльність.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Розбудова демократичного суспільства й правової держави в Україні передбачає, насамперед, забезпечення прав і свобод людини. Це можливо передусім через впровадження міжнародних норм з прав людини у законодавство України та створення механізмів їх реалізації.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Міжнародно-правові стандарти прав людини є результатом тривалої роботи великої кількості держав з вироблення узгоджених позицій у галузі прав людини. Держави спрямовують свою діяльність на дотримання певних універсальних цінностей, забезпечуючи повагу і захист прав людини всіма доступними засобами. Вони відповідальні за виконання своїх зобов’язань в галузі прав і свобод людини перед своїм населенням і міжнародним </w:t>
      </w:r>
      <w:r w:rsidRPr="00974BE5">
        <w:rPr>
          <w:rFonts w:ascii="Times New Roman" w:hAnsi="Times New Roman"/>
          <w:sz w:val="28"/>
          <w:szCs w:val="28"/>
        </w:rPr>
        <w:lastRenderedPageBreak/>
        <w:t>співтовариством. Україна як незалежна держава приймає участь у розробці міжнародно-правових стандартів прав людини та намагається їх впроваджувати в діяльність суб’єктів публічної влади. Тому, дослідження питань про міжнародні стандарти щодо основних прав, свобод і обов’язків є актуальним напрямом сучасної правової науки.</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Опанування питань курсу «Міжнародно-правові стандарти прав людини» сприятиме забезпеченню поінформованості та оволодіння сучасними знаннями щодо становлення міжнародно-правових стандартів прав людини, механізму їх виникнення та закріплення в основних міжнародних угодах в галузі прав людини, практики застосування в діяльності міжнародних органів та органів публічної влади України. </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 xml:space="preserve">Відповідно до цього навчальна дисципліна «Міжнародно-правові стандарти в галузі прав людини» покликана забезпечити вирішення таких основних завдань: сформувати у здобувачів вищої освіти розуміння сучасних проблем правового забезпечення захисту прав людини нормами універсального та регіонального міжнародного права; ознайомити їх з існуючими міжнародно-правовими механізмами захисту прав людини; з принципами, на яких ґрунтуються міжнародні стандарти в галузі прав людини; з </w:t>
      </w:r>
      <w:r w:rsidRPr="00974BE5">
        <w:rPr>
          <w:rFonts w:ascii="Times New Roman" w:hAnsi="Times New Roman"/>
          <w:bCs/>
          <w:sz w:val="28"/>
          <w:szCs w:val="28"/>
        </w:rPr>
        <w:t>міжнародно-правовими зобов’язаннями України у галузі дотримання прав і основних свобод людини.</w:t>
      </w:r>
    </w:p>
    <w:p w:rsidR="00974BE5" w:rsidRPr="00974BE5" w:rsidRDefault="00974BE5" w:rsidP="00974BE5">
      <w:pPr>
        <w:pStyle w:val="1"/>
        <w:numPr>
          <w:ilvl w:val="0"/>
          <w:numId w:val="0"/>
        </w:numPr>
        <w:tabs>
          <w:tab w:val="left" w:pos="0"/>
        </w:tabs>
        <w:spacing w:before="0" w:after="0"/>
        <w:ind w:firstLine="720"/>
        <w:jc w:val="both"/>
        <w:rPr>
          <w:b w:val="0"/>
          <w:lang w:val="ru-RU"/>
        </w:rPr>
      </w:pPr>
      <w:r w:rsidRPr="00974BE5">
        <w:rPr>
          <w:b w:val="0"/>
        </w:rPr>
        <w:t>Програма навчальної дисципліни включає наступні теми:</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Тема 1. Поняття та види міжнародно-правових стандартів прав людини;</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 xml:space="preserve">Тема 2. </w:t>
      </w:r>
      <w:r w:rsidRPr="00974BE5">
        <w:rPr>
          <w:rFonts w:ascii="Times New Roman" w:hAnsi="Times New Roman"/>
          <w:bCs/>
          <w:sz w:val="28"/>
          <w:szCs w:val="28"/>
        </w:rPr>
        <w:t>Механізм утворення міжнародно-правових стандартів прав людини;</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 xml:space="preserve">Тема 3. </w:t>
      </w:r>
      <w:r w:rsidRPr="00974BE5">
        <w:rPr>
          <w:rFonts w:ascii="Times New Roman" w:hAnsi="Times New Roman"/>
          <w:color w:val="000000"/>
          <w:sz w:val="28"/>
          <w:szCs w:val="28"/>
        </w:rPr>
        <w:t>Боротьба держав проти масових і брутальних порушень прав людини;</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 xml:space="preserve">Тема 4. </w:t>
      </w:r>
      <w:r w:rsidRPr="00974BE5">
        <w:rPr>
          <w:rFonts w:ascii="Times New Roman" w:hAnsi="Times New Roman"/>
          <w:color w:val="000000"/>
          <w:sz w:val="28"/>
          <w:szCs w:val="28"/>
        </w:rPr>
        <w:t>Регіональні угоди і органи з прав людини;</w:t>
      </w:r>
    </w:p>
    <w:p w:rsidR="00974BE5" w:rsidRPr="00974BE5" w:rsidRDefault="00974BE5" w:rsidP="00974BE5">
      <w:pPr>
        <w:spacing w:after="0"/>
        <w:ind w:firstLine="709"/>
        <w:jc w:val="both"/>
        <w:rPr>
          <w:rFonts w:ascii="Times New Roman" w:hAnsi="Times New Roman"/>
          <w:bCs/>
          <w:sz w:val="28"/>
          <w:szCs w:val="28"/>
        </w:rPr>
      </w:pPr>
      <w:r w:rsidRPr="00974BE5">
        <w:rPr>
          <w:rFonts w:ascii="Times New Roman" w:hAnsi="Times New Roman"/>
          <w:sz w:val="28"/>
          <w:szCs w:val="28"/>
        </w:rPr>
        <w:t>Тема 5. Міжнародно-правові стандарти окремих прав людини;</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Тема 6. </w:t>
      </w:r>
      <w:r w:rsidRPr="00974BE5">
        <w:rPr>
          <w:rFonts w:ascii="Times New Roman" w:hAnsi="Times New Roman"/>
          <w:bCs/>
          <w:sz w:val="28"/>
          <w:szCs w:val="28"/>
        </w:rPr>
        <w:t>Дотримання міжнародно-правових стандартів прав людини правоохоронними та правозахисними органами України;</w:t>
      </w:r>
      <w:r w:rsidRPr="00974BE5">
        <w:rPr>
          <w:rFonts w:ascii="Times New Roman" w:hAnsi="Times New Roman"/>
          <w:sz w:val="28"/>
          <w:szCs w:val="28"/>
        </w:rPr>
        <w:t xml:space="preserve">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Тема 7. </w:t>
      </w:r>
      <w:r w:rsidRPr="00974BE5">
        <w:rPr>
          <w:rFonts w:ascii="Times New Roman" w:hAnsi="Times New Roman"/>
          <w:bCs/>
          <w:sz w:val="28"/>
          <w:szCs w:val="28"/>
        </w:rPr>
        <w:t>Дотримання міжнародно-правових стандартів прав людини судовими органами України.</w:t>
      </w:r>
    </w:p>
    <w:p w:rsidR="00974BE5" w:rsidRPr="00974BE5" w:rsidRDefault="00974BE5" w:rsidP="00974BE5">
      <w:pPr>
        <w:spacing w:after="0"/>
        <w:jc w:val="both"/>
        <w:rPr>
          <w:rFonts w:ascii="Times New Roman" w:hAnsi="Times New Roman"/>
          <w:sz w:val="28"/>
          <w:szCs w:val="28"/>
          <w:lang w:eastAsia="uk-UA"/>
        </w:rPr>
      </w:pPr>
    </w:p>
    <w:p w:rsidR="00974BE5" w:rsidRPr="00974BE5" w:rsidRDefault="00974BE5" w:rsidP="00974BE5">
      <w:pPr>
        <w:widowControl w:val="0"/>
        <w:autoSpaceDE w:val="0"/>
        <w:autoSpaceDN w:val="0"/>
        <w:adjustRightInd w:val="0"/>
        <w:spacing w:after="0"/>
        <w:ind w:firstLine="737"/>
        <w:rPr>
          <w:rFonts w:ascii="Times New Roman" w:hAnsi="Times New Roman"/>
          <w:b/>
          <w:sz w:val="28"/>
          <w:szCs w:val="28"/>
          <w:lang w:eastAsia="uk-UA"/>
        </w:rPr>
      </w:pPr>
      <w:r w:rsidRPr="00974BE5">
        <w:rPr>
          <w:rFonts w:ascii="Times New Roman" w:hAnsi="Times New Roman"/>
          <w:b/>
          <w:sz w:val="28"/>
          <w:szCs w:val="28"/>
          <w:lang w:eastAsia="uk-UA"/>
        </w:rPr>
        <w:t xml:space="preserve">2. </w:t>
      </w:r>
      <w:r w:rsidRPr="00974BE5">
        <w:rPr>
          <w:rFonts w:ascii="Times New Roman" w:hAnsi="Times New Roman"/>
          <w:b/>
          <w:sz w:val="28"/>
          <w:szCs w:val="28"/>
          <w:lang w:eastAsia="uk-UA"/>
        </w:rPr>
        <w:tab/>
        <w:t xml:space="preserve">Мета та цілі курсу </w:t>
      </w:r>
    </w:p>
    <w:p w:rsidR="00974BE5" w:rsidRPr="00974BE5" w:rsidRDefault="00974BE5" w:rsidP="00974BE5">
      <w:pPr>
        <w:spacing w:after="0"/>
        <w:ind w:firstLine="709"/>
        <w:jc w:val="both"/>
        <w:rPr>
          <w:rFonts w:ascii="Times New Roman" w:hAnsi="Times New Roman"/>
          <w:sz w:val="28"/>
          <w:szCs w:val="28"/>
          <w:lang w:eastAsia="ru-RU"/>
        </w:rPr>
      </w:pPr>
      <w:r w:rsidRPr="00974BE5">
        <w:rPr>
          <w:rFonts w:ascii="Times New Roman" w:hAnsi="Times New Roman"/>
          <w:sz w:val="28"/>
          <w:szCs w:val="28"/>
        </w:rPr>
        <w:t>Мета навчальної дисципліни «</w:t>
      </w:r>
      <w:r w:rsidRPr="00974BE5">
        <w:rPr>
          <w:rFonts w:ascii="Times New Roman" w:hAnsi="Times New Roman"/>
          <w:bCs/>
          <w:sz w:val="28"/>
          <w:szCs w:val="28"/>
        </w:rPr>
        <w:t>Міжнародно-правові стандарти прав людини</w:t>
      </w:r>
      <w:r w:rsidRPr="00974BE5">
        <w:rPr>
          <w:rFonts w:ascii="Times New Roman" w:hAnsi="Times New Roman"/>
          <w:sz w:val="28"/>
          <w:szCs w:val="28"/>
        </w:rPr>
        <w:t xml:space="preserve">» - сформувати у здобувачів вищої освіти розуміння сучасних проблем правового забезпечення захисту прав людини нормами універсального та регіонального міжнародного права; ознайомити їх з </w:t>
      </w:r>
      <w:r w:rsidRPr="00974BE5">
        <w:rPr>
          <w:rFonts w:ascii="Times New Roman" w:hAnsi="Times New Roman"/>
          <w:sz w:val="28"/>
          <w:szCs w:val="28"/>
        </w:rPr>
        <w:lastRenderedPageBreak/>
        <w:t xml:space="preserve">існуючими міжнародно-правовими механізмами захисту прав людини; з принципами, на яких ґрунтуються міжнародні стандарти в галузі прав людини; із </w:t>
      </w:r>
      <w:r w:rsidRPr="00974BE5">
        <w:rPr>
          <w:rFonts w:ascii="Times New Roman" w:hAnsi="Times New Roman"/>
          <w:bCs/>
          <w:sz w:val="28"/>
          <w:szCs w:val="28"/>
        </w:rPr>
        <w:t>міжнародно-правовими зобов’язаннями України у галузі дотримання прав і основних свобод людини.</w:t>
      </w:r>
    </w:p>
    <w:p w:rsidR="00974BE5" w:rsidRPr="00974BE5" w:rsidRDefault="00974BE5" w:rsidP="00974BE5">
      <w:pPr>
        <w:widowControl w:val="0"/>
        <w:tabs>
          <w:tab w:val="left" w:pos="284"/>
          <w:tab w:val="left" w:pos="567"/>
        </w:tabs>
        <w:spacing w:after="0"/>
        <w:ind w:firstLine="567"/>
        <w:jc w:val="both"/>
        <w:rPr>
          <w:rFonts w:ascii="Times New Roman" w:hAnsi="Times New Roman"/>
          <w:color w:val="000000"/>
          <w:sz w:val="28"/>
          <w:szCs w:val="28"/>
        </w:rPr>
      </w:pPr>
      <w:r w:rsidRPr="00974BE5">
        <w:rPr>
          <w:rFonts w:ascii="Times New Roman" w:hAnsi="Times New Roman"/>
          <w:color w:val="000000"/>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974BE5" w:rsidRPr="00974BE5" w:rsidRDefault="00974BE5" w:rsidP="00974BE5">
      <w:pPr>
        <w:spacing w:after="0"/>
        <w:ind w:firstLine="540"/>
        <w:jc w:val="both"/>
        <w:rPr>
          <w:rFonts w:ascii="Times New Roman" w:hAnsi="Times New Roman"/>
          <w:sz w:val="28"/>
          <w:szCs w:val="28"/>
          <w:lang w:eastAsia="ru-RU"/>
        </w:rPr>
      </w:pPr>
      <w:r w:rsidRPr="00974BE5">
        <w:rPr>
          <w:rFonts w:ascii="Times New Roman" w:hAnsi="Times New Roman"/>
          <w:sz w:val="28"/>
          <w:szCs w:val="28"/>
        </w:rPr>
        <w:t xml:space="preserve">ЗК 6. Здобувачі вищої освіти набувають усвідомлення рівних можливостей та гендерних проблем.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 xml:space="preserve">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 xml:space="preserve">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СК 21. Здатність</w:t>
      </w:r>
      <w:r w:rsidRPr="00974BE5">
        <w:rPr>
          <w:rFonts w:ascii="Times New Roman" w:hAnsi="Times New Roman"/>
          <w:color w:val="FF0000"/>
          <w:sz w:val="28"/>
          <w:szCs w:val="28"/>
        </w:rPr>
        <w:t xml:space="preserve"> </w:t>
      </w:r>
      <w:r w:rsidRPr="00974BE5">
        <w:rPr>
          <w:rFonts w:ascii="Times New Roman" w:hAnsi="Times New Roman"/>
          <w:sz w:val="28"/>
          <w:szCs w:val="28"/>
        </w:rPr>
        <w:t>використовувати міжнародно-правові стандарти та національне законодавство у сфері прав людини у професійній діяльності.</w:t>
      </w:r>
    </w:p>
    <w:p w:rsidR="00974BE5" w:rsidRPr="00974BE5" w:rsidRDefault="00974BE5" w:rsidP="00974BE5">
      <w:pPr>
        <w:spacing w:after="0"/>
        <w:ind w:firstLine="540"/>
        <w:jc w:val="both"/>
        <w:rPr>
          <w:rFonts w:ascii="Times New Roman" w:hAnsi="Times New Roman"/>
          <w:sz w:val="28"/>
          <w:szCs w:val="28"/>
        </w:rPr>
      </w:pP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Основні завдання які вирішуються в процесі вивчення дисципліни «</w:t>
      </w:r>
      <w:r w:rsidRPr="00974BE5">
        <w:rPr>
          <w:rFonts w:ascii="Times New Roman" w:hAnsi="Times New Roman"/>
          <w:bCs/>
          <w:sz w:val="28"/>
          <w:szCs w:val="28"/>
        </w:rPr>
        <w:t>Міжнародно-правові стандарти прав людини</w:t>
      </w:r>
      <w:r w:rsidRPr="00974BE5">
        <w:rPr>
          <w:rFonts w:ascii="Times New Roman" w:hAnsi="Times New Roman"/>
          <w:sz w:val="28"/>
          <w:szCs w:val="28"/>
        </w:rPr>
        <w:t>»:</w:t>
      </w:r>
    </w:p>
    <w:p w:rsidR="00974BE5" w:rsidRPr="00974BE5" w:rsidRDefault="00974BE5" w:rsidP="00974BE5">
      <w:pPr>
        <w:pStyle w:val="a9"/>
        <w:numPr>
          <w:ilvl w:val="0"/>
          <w:numId w:val="17"/>
        </w:numPr>
        <w:tabs>
          <w:tab w:val="left" w:pos="993"/>
        </w:tabs>
        <w:ind w:left="0" w:firstLine="567"/>
        <w:jc w:val="both"/>
        <w:rPr>
          <w:lang w:val="uk-UA"/>
        </w:rPr>
      </w:pPr>
      <w:r w:rsidRPr="00974BE5">
        <w:rPr>
          <w:lang w:val="uk-UA"/>
        </w:rPr>
        <w:t>розкрити загальнолюдську цінність прав людини;</w:t>
      </w:r>
    </w:p>
    <w:p w:rsidR="00974BE5" w:rsidRPr="00974BE5" w:rsidRDefault="00974BE5" w:rsidP="00974BE5">
      <w:pPr>
        <w:pStyle w:val="a9"/>
        <w:numPr>
          <w:ilvl w:val="0"/>
          <w:numId w:val="17"/>
        </w:numPr>
        <w:tabs>
          <w:tab w:val="left" w:pos="993"/>
        </w:tabs>
        <w:ind w:left="0" w:firstLine="567"/>
        <w:jc w:val="both"/>
        <w:rPr>
          <w:lang w:val="uk-UA"/>
        </w:rPr>
      </w:pPr>
      <w:r w:rsidRPr="00974BE5">
        <w:rPr>
          <w:lang w:val="uk-UA"/>
        </w:rPr>
        <w:t>визначити та ознайомити з особливостями розуміння категорії «міжнародно-правові стандарти прав людини»;</w:t>
      </w:r>
    </w:p>
    <w:p w:rsidR="00974BE5" w:rsidRPr="00974BE5" w:rsidRDefault="00974BE5" w:rsidP="00974BE5">
      <w:pPr>
        <w:pStyle w:val="a9"/>
        <w:numPr>
          <w:ilvl w:val="0"/>
          <w:numId w:val="17"/>
        </w:numPr>
        <w:tabs>
          <w:tab w:val="left" w:pos="993"/>
        </w:tabs>
        <w:ind w:left="0" w:firstLine="567"/>
        <w:contextualSpacing/>
        <w:jc w:val="both"/>
        <w:rPr>
          <w:lang w:val="uk-UA"/>
        </w:rPr>
      </w:pPr>
      <w:r w:rsidRPr="00974BE5">
        <w:rPr>
          <w:color w:val="000000"/>
          <w:lang w:val="uk-UA"/>
        </w:rPr>
        <w:t>отримання широких та глибоких знань про міжнародно-правовий механізм забезпечення прав людини;</w:t>
      </w:r>
    </w:p>
    <w:p w:rsidR="00974BE5" w:rsidRPr="00974BE5" w:rsidRDefault="00974BE5" w:rsidP="00974BE5">
      <w:pPr>
        <w:pStyle w:val="a9"/>
        <w:numPr>
          <w:ilvl w:val="0"/>
          <w:numId w:val="17"/>
        </w:numPr>
        <w:tabs>
          <w:tab w:val="left" w:pos="993"/>
        </w:tabs>
        <w:ind w:left="0" w:firstLine="567"/>
        <w:contextualSpacing/>
        <w:jc w:val="both"/>
        <w:rPr>
          <w:lang w:val="uk-UA"/>
        </w:rPr>
      </w:pPr>
      <w:r w:rsidRPr="00974BE5">
        <w:rPr>
          <w:color w:val="000000"/>
          <w:lang w:val="uk-UA"/>
        </w:rPr>
        <w:t xml:space="preserve">аналіз вітчизняного законодавства на відповідність </w:t>
      </w:r>
      <w:r w:rsidRPr="00974BE5">
        <w:rPr>
          <w:lang w:val="uk-UA"/>
        </w:rPr>
        <w:t>міжнародно-правовим стандартам</w:t>
      </w:r>
      <w:r w:rsidRPr="00974BE5">
        <w:rPr>
          <w:color w:val="000000"/>
          <w:lang w:val="uk-UA"/>
        </w:rPr>
        <w:t xml:space="preserve"> прав людини;</w:t>
      </w:r>
    </w:p>
    <w:p w:rsidR="00974BE5" w:rsidRPr="00974BE5" w:rsidRDefault="00974BE5" w:rsidP="00974BE5">
      <w:pPr>
        <w:pStyle w:val="a9"/>
        <w:numPr>
          <w:ilvl w:val="0"/>
          <w:numId w:val="17"/>
        </w:numPr>
        <w:tabs>
          <w:tab w:val="left" w:pos="993"/>
        </w:tabs>
        <w:ind w:left="0" w:firstLine="567"/>
        <w:contextualSpacing/>
        <w:jc w:val="both"/>
        <w:rPr>
          <w:lang w:val="uk-UA"/>
        </w:rPr>
      </w:pPr>
      <w:r w:rsidRPr="00974BE5">
        <w:rPr>
          <w:lang w:val="uk-UA"/>
        </w:rPr>
        <w:t>зміцнити світоглядну та громадянську позицію майбутніх правоохоронців, підготувати їх психологічно до самостійної відповідальної роботи на користь суспільства та держави.</w:t>
      </w:r>
    </w:p>
    <w:p w:rsidR="00974BE5" w:rsidRPr="00974BE5" w:rsidRDefault="00974BE5" w:rsidP="00974BE5">
      <w:pPr>
        <w:spacing w:after="0"/>
        <w:ind w:firstLine="360"/>
        <w:rPr>
          <w:rFonts w:ascii="Times New Roman" w:hAnsi="Times New Roman"/>
          <w:sz w:val="28"/>
          <w:szCs w:val="28"/>
        </w:rPr>
      </w:pPr>
    </w:p>
    <w:p w:rsidR="00974BE5" w:rsidRPr="00974BE5" w:rsidRDefault="00974BE5" w:rsidP="00974BE5">
      <w:pPr>
        <w:spacing w:after="0"/>
        <w:ind w:firstLine="360"/>
        <w:rPr>
          <w:rFonts w:ascii="Times New Roman" w:hAnsi="Times New Roman"/>
          <w:b/>
          <w:sz w:val="28"/>
          <w:szCs w:val="28"/>
          <w:lang w:eastAsia="uk-UA"/>
        </w:rPr>
      </w:pPr>
      <w:r w:rsidRPr="00974BE5">
        <w:rPr>
          <w:rFonts w:ascii="Times New Roman" w:hAnsi="Times New Roman"/>
          <w:b/>
          <w:sz w:val="28"/>
          <w:szCs w:val="28"/>
          <w:lang w:eastAsia="uk-UA"/>
        </w:rPr>
        <w:t xml:space="preserve">3. </w:t>
      </w:r>
      <w:r w:rsidRPr="00974BE5">
        <w:rPr>
          <w:rFonts w:ascii="Times New Roman" w:hAnsi="Times New Roman"/>
          <w:b/>
          <w:sz w:val="28"/>
          <w:szCs w:val="28"/>
          <w:lang w:eastAsia="uk-UA"/>
        </w:rPr>
        <w:tab/>
        <w:t xml:space="preserve">Результати навчання </w:t>
      </w:r>
    </w:p>
    <w:p w:rsidR="00974BE5" w:rsidRPr="00974BE5" w:rsidRDefault="00974BE5" w:rsidP="00974BE5">
      <w:pPr>
        <w:widowControl w:val="0"/>
        <w:tabs>
          <w:tab w:val="left" w:pos="284"/>
          <w:tab w:val="left" w:pos="567"/>
        </w:tabs>
        <w:spacing w:after="0"/>
        <w:ind w:firstLine="567"/>
        <w:jc w:val="both"/>
        <w:rPr>
          <w:rFonts w:ascii="Times New Roman" w:hAnsi="Times New Roman"/>
          <w:color w:val="000000"/>
          <w:sz w:val="28"/>
          <w:szCs w:val="28"/>
          <w:lang w:eastAsia="ru-RU"/>
        </w:rPr>
      </w:pPr>
      <w:r w:rsidRPr="00974BE5">
        <w:rPr>
          <w:rFonts w:ascii="Times New Roman" w:hAnsi="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lastRenderedPageBreak/>
        <w:t xml:space="preserve">РН 1. Розуміти історичний, економічний, технологічний і культурний контексти розвитку правоохоронної діяльності.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 xml:space="preserve">РН 2. Організовувати культурний діалог на рівні, необхідному для ефективної професійної діяльності.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 xml:space="preserve">РН 11. Знати і розуміти сучасні правові доктрини, цінності та принципи функціонування національної правової системи. </w:t>
      </w: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РН 23. Вміти застосовувати міжнародно-правові стандарти та національне законодавство у сфері прав людини у професійній діяльності.</w:t>
      </w:r>
    </w:p>
    <w:p w:rsidR="00974BE5" w:rsidRPr="00974BE5" w:rsidRDefault="00974BE5" w:rsidP="00974BE5">
      <w:pPr>
        <w:widowControl w:val="0"/>
        <w:tabs>
          <w:tab w:val="left" w:pos="284"/>
          <w:tab w:val="left" w:pos="567"/>
        </w:tabs>
        <w:spacing w:after="0"/>
        <w:ind w:firstLine="567"/>
        <w:jc w:val="both"/>
        <w:rPr>
          <w:rFonts w:ascii="Times New Roman" w:hAnsi="Times New Roman"/>
          <w:color w:val="000000"/>
          <w:sz w:val="28"/>
          <w:szCs w:val="28"/>
        </w:rPr>
      </w:pPr>
    </w:p>
    <w:p w:rsidR="00974BE5" w:rsidRPr="00974BE5" w:rsidRDefault="00974BE5" w:rsidP="00974BE5">
      <w:pPr>
        <w:spacing w:after="0"/>
        <w:ind w:firstLine="540"/>
        <w:jc w:val="both"/>
        <w:rPr>
          <w:rFonts w:ascii="Times New Roman" w:hAnsi="Times New Roman"/>
          <w:sz w:val="28"/>
          <w:szCs w:val="28"/>
        </w:rPr>
      </w:pPr>
      <w:r w:rsidRPr="00974BE5">
        <w:rPr>
          <w:rFonts w:ascii="Times New Roman" w:hAnsi="Times New Roman"/>
          <w:sz w:val="28"/>
          <w:szCs w:val="28"/>
        </w:rPr>
        <w:t>У результаті вивчення навчальної дисципліни здобувач вищої освіти повинен:</w:t>
      </w:r>
    </w:p>
    <w:p w:rsidR="00974BE5" w:rsidRPr="00974BE5" w:rsidRDefault="00974BE5" w:rsidP="00974BE5">
      <w:pPr>
        <w:spacing w:after="0"/>
        <w:ind w:firstLine="540"/>
        <w:jc w:val="both"/>
        <w:rPr>
          <w:rFonts w:ascii="Times New Roman" w:hAnsi="Times New Roman"/>
          <w:b/>
          <w:bCs/>
          <w:sz w:val="28"/>
          <w:szCs w:val="28"/>
        </w:rPr>
      </w:pPr>
      <w:r w:rsidRPr="00974BE5">
        <w:rPr>
          <w:rFonts w:ascii="Times New Roman" w:hAnsi="Times New Roman"/>
          <w:b/>
          <w:bCs/>
          <w:sz w:val="28"/>
          <w:szCs w:val="28"/>
        </w:rPr>
        <w:t>знати:</w:t>
      </w:r>
    </w:p>
    <w:p w:rsidR="00974BE5" w:rsidRPr="00974BE5" w:rsidRDefault="00974BE5" w:rsidP="00974BE5">
      <w:pPr>
        <w:numPr>
          <w:ilvl w:val="0"/>
          <w:numId w:val="22"/>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rPr>
      </w:pPr>
      <w:r w:rsidRPr="00974BE5">
        <w:rPr>
          <w:rFonts w:ascii="Times New Roman" w:hAnsi="Times New Roman"/>
          <w:sz w:val="28"/>
          <w:szCs w:val="28"/>
        </w:rPr>
        <w:t>поняття прав людини, їх багатоаспектний характер;</w:t>
      </w:r>
    </w:p>
    <w:p w:rsidR="00974BE5" w:rsidRPr="00974BE5" w:rsidRDefault="00974BE5" w:rsidP="00974BE5">
      <w:pPr>
        <w:numPr>
          <w:ilvl w:val="0"/>
          <w:numId w:val="22"/>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rPr>
      </w:pPr>
      <w:r w:rsidRPr="00974BE5">
        <w:rPr>
          <w:rFonts w:ascii="Times New Roman" w:hAnsi="Times New Roman"/>
          <w:sz w:val="28"/>
          <w:szCs w:val="28"/>
        </w:rPr>
        <w:t>поняття міжнародно-правових стандартів прав людини;</w:t>
      </w:r>
    </w:p>
    <w:p w:rsidR="00974BE5" w:rsidRPr="00974BE5" w:rsidRDefault="00974BE5" w:rsidP="00974BE5">
      <w:pPr>
        <w:numPr>
          <w:ilvl w:val="0"/>
          <w:numId w:val="22"/>
        </w:numPr>
        <w:tabs>
          <w:tab w:val="left" w:pos="284"/>
          <w:tab w:val="left" w:pos="567"/>
        </w:tabs>
        <w:spacing w:after="0" w:line="240" w:lineRule="auto"/>
        <w:ind w:left="0" w:firstLine="0"/>
        <w:jc w:val="both"/>
        <w:rPr>
          <w:rFonts w:ascii="Times New Roman" w:hAnsi="Times New Roman"/>
          <w:sz w:val="28"/>
          <w:szCs w:val="28"/>
        </w:rPr>
      </w:pPr>
      <w:r w:rsidRPr="00974BE5">
        <w:rPr>
          <w:rFonts w:ascii="Times New Roman" w:hAnsi="Times New Roman"/>
          <w:sz w:val="28"/>
          <w:szCs w:val="28"/>
        </w:rPr>
        <w:t>відносини суверенних держав у сфері захисту прав людини;</w:t>
      </w:r>
    </w:p>
    <w:p w:rsidR="00974BE5" w:rsidRPr="00974BE5" w:rsidRDefault="00974BE5" w:rsidP="00974BE5">
      <w:pPr>
        <w:numPr>
          <w:ilvl w:val="0"/>
          <w:numId w:val="22"/>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rPr>
      </w:pPr>
      <w:r w:rsidRPr="00974BE5">
        <w:rPr>
          <w:rFonts w:ascii="Times New Roman" w:hAnsi="Times New Roman"/>
          <w:sz w:val="28"/>
          <w:szCs w:val="28"/>
        </w:rPr>
        <w:t>основні напрямки міжнародного співробітництва у сфері забезпечення прав людини;</w:t>
      </w:r>
    </w:p>
    <w:p w:rsidR="00974BE5" w:rsidRPr="00974BE5" w:rsidRDefault="00974BE5" w:rsidP="00974BE5">
      <w:pPr>
        <w:numPr>
          <w:ilvl w:val="0"/>
          <w:numId w:val="22"/>
        </w:numPr>
        <w:tabs>
          <w:tab w:val="left" w:pos="284"/>
          <w:tab w:val="left" w:pos="567"/>
        </w:tabs>
        <w:spacing w:after="0" w:line="240" w:lineRule="auto"/>
        <w:ind w:left="0" w:firstLine="0"/>
        <w:jc w:val="both"/>
        <w:rPr>
          <w:rFonts w:ascii="Times New Roman" w:hAnsi="Times New Roman"/>
          <w:sz w:val="28"/>
          <w:szCs w:val="28"/>
        </w:rPr>
      </w:pPr>
      <w:r w:rsidRPr="00974BE5">
        <w:rPr>
          <w:rFonts w:ascii="Times New Roman" w:hAnsi="Times New Roman"/>
          <w:sz w:val="28"/>
          <w:szCs w:val="28"/>
        </w:rPr>
        <w:t>основні положення змісту Міжнародної хартії з прав людини та інших універсальних міжнародних правових актів з прав людини;</w:t>
      </w:r>
    </w:p>
    <w:p w:rsidR="00974BE5" w:rsidRPr="00974BE5" w:rsidRDefault="00974BE5" w:rsidP="00974BE5">
      <w:pPr>
        <w:numPr>
          <w:ilvl w:val="0"/>
          <w:numId w:val="22"/>
        </w:numPr>
        <w:tabs>
          <w:tab w:val="left" w:pos="284"/>
          <w:tab w:val="left" w:pos="567"/>
        </w:tabs>
        <w:spacing w:after="0" w:line="240" w:lineRule="auto"/>
        <w:ind w:left="0" w:firstLine="0"/>
        <w:jc w:val="both"/>
        <w:rPr>
          <w:rFonts w:ascii="Times New Roman" w:hAnsi="Times New Roman"/>
          <w:sz w:val="28"/>
          <w:szCs w:val="28"/>
        </w:rPr>
      </w:pPr>
      <w:r w:rsidRPr="00974BE5">
        <w:rPr>
          <w:rFonts w:ascii="Times New Roman" w:hAnsi="Times New Roman"/>
          <w:sz w:val="28"/>
          <w:szCs w:val="28"/>
        </w:rPr>
        <w:t>систему спеціальних міжнародних органів для спостереження за дотриманням міжнародно-правових стандартів прав людини;</w:t>
      </w:r>
    </w:p>
    <w:p w:rsidR="00974BE5" w:rsidRPr="00974BE5" w:rsidRDefault="00974BE5" w:rsidP="00974BE5">
      <w:pPr>
        <w:numPr>
          <w:ilvl w:val="0"/>
          <w:numId w:val="22"/>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rPr>
      </w:pPr>
      <w:r w:rsidRPr="00974BE5">
        <w:rPr>
          <w:rFonts w:ascii="Times New Roman" w:hAnsi="Times New Roman"/>
          <w:sz w:val="28"/>
          <w:szCs w:val="28"/>
        </w:rPr>
        <w:t>систему ООН по забезпеченню прав людини і запобіганню масових і грубих порушень прав людини і прав окремих індивідів;</w:t>
      </w:r>
    </w:p>
    <w:p w:rsidR="00974BE5" w:rsidRPr="00974BE5" w:rsidRDefault="00974BE5" w:rsidP="00974BE5">
      <w:pPr>
        <w:numPr>
          <w:ilvl w:val="0"/>
          <w:numId w:val="22"/>
        </w:numPr>
        <w:tabs>
          <w:tab w:val="left" w:pos="284"/>
          <w:tab w:val="left" w:pos="567"/>
        </w:tabs>
        <w:spacing w:after="0" w:line="240" w:lineRule="auto"/>
        <w:ind w:left="0" w:firstLine="0"/>
        <w:jc w:val="both"/>
        <w:rPr>
          <w:rFonts w:ascii="Times New Roman" w:hAnsi="Times New Roman"/>
          <w:sz w:val="28"/>
          <w:szCs w:val="28"/>
        </w:rPr>
      </w:pPr>
      <w:r w:rsidRPr="00974BE5">
        <w:rPr>
          <w:rFonts w:ascii="Times New Roman" w:hAnsi="Times New Roman"/>
          <w:sz w:val="28"/>
          <w:szCs w:val="28"/>
        </w:rPr>
        <w:t>процедуру діяльності Європейського Суду з прав людини та порядок звернення до нього за захистом порушених прав і свобод людини і громадянина.</w:t>
      </w:r>
    </w:p>
    <w:p w:rsidR="00974BE5" w:rsidRPr="00974BE5" w:rsidRDefault="00974BE5" w:rsidP="00974BE5">
      <w:pPr>
        <w:tabs>
          <w:tab w:val="left" w:pos="567"/>
          <w:tab w:val="left" w:pos="1418"/>
        </w:tabs>
        <w:spacing w:after="0"/>
        <w:jc w:val="both"/>
        <w:rPr>
          <w:rFonts w:ascii="Times New Roman" w:hAnsi="Times New Roman"/>
          <w:b/>
          <w:bCs/>
          <w:sz w:val="28"/>
          <w:szCs w:val="28"/>
          <w:u w:val="single"/>
        </w:rPr>
      </w:pPr>
    </w:p>
    <w:p w:rsidR="00974BE5" w:rsidRPr="00974BE5" w:rsidRDefault="00974BE5" w:rsidP="00974BE5">
      <w:pPr>
        <w:spacing w:after="0"/>
        <w:contextualSpacing/>
        <w:jc w:val="both"/>
        <w:rPr>
          <w:rFonts w:ascii="Times New Roman" w:hAnsi="Times New Roman"/>
          <w:sz w:val="28"/>
          <w:szCs w:val="28"/>
        </w:rPr>
      </w:pPr>
      <w:r w:rsidRPr="00974BE5">
        <w:rPr>
          <w:rFonts w:ascii="Times New Roman" w:hAnsi="Times New Roman"/>
          <w:b/>
          <w:bCs/>
          <w:sz w:val="28"/>
          <w:szCs w:val="28"/>
        </w:rPr>
        <w:t>вміти</w:t>
      </w:r>
      <w:r w:rsidRPr="00974BE5">
        <w:rPr>
          <w:rFonts w:ascii="Times New Roman" w:hAnsi="Times New Roman"/>
          <w:sz w:val="28"/>
          <w:szCs w:val="28"/>
        </w:rPr>
        <w:t xml:space="preserve">: </w:t>
      </w:r>
    </w:p>
    <w:p w:rsidR="00974BE5" w:rsidRPr="00974BE5" w:rsidRDefault="00974BE5" w:rsidP="00974BE5">
      <w:pPr>
        <w:pStyle w:val="1"/>
        <w:keepNext w:val="0"/>
        <w:widowControl w:val="0"/>
        <w:numPr>
          <w:ilvl w:val="3"/>
          <w:numId w:val="23"/>
        </w:numPr>
        <w:tabs>
          <w:tab w:val="left" w:pos="284"/>
          <w:tab w:val="left" w:pos="993"/>
        </w:tabs>
        <w:spacing w:before="0" w:after="0"/>
        <w:ind w:left="0" w:hanging="284"/>
        <w:jc w:val="both"/>
        <w:rPr>
          <w:b w:val="0"/>
        </w:rPr>
      </w:pPr>
      <w:r w:rsidRPr="00974BE5">
        <w:rPr>
          <w:b w:val="0"/>
        </w:rPr>
        <w:t>критично осмислювати позитивний і негативний досвід людства з питань міжнародно-правового забезпечення прав та свобод людини;</w:t>
      </w:r>
    </w:p>
    <w:p w:rsidR="00974BE5" w:rsidRPr="00974BE5" w:rsidRDefault="00974BE5" w:rsidP="00974BE5">
      <w:pPr>
        <w:pStyle w:val="1"/>
        <w:keepNext w:val="0"/>
        <w:widowControl w:val="0"/>
        <w:numPr>
          <w:ilvl w:val="3"/>
          <w:numId w:val="23"/>
        </w:numPr>
        <w:tabs>
          <w:tab w:val="left" w:pos="284"/>
          <w:tab w:val="left" w:pos="993"/>
        </w:tabs>
        <w:spacing w:before="0" w:after="0"/>
        <w:ind w:left="0" w:hanging="284"/>
        <w:jc w:val="both"/>
        <w:rPr>
          <w:b w:val="0"/>
        </w:rPr>
      </w:pPr>
      <w:r w:rsidRPr="00974BE5">
        <w:rPr>
          <w:b w:val="0"/>
        </w:rPr>
        <w:t>працювати з джерелами права, користуватися ними у практичній діяльності;</w:t>
      </w:r>
    </w:p>
    <w:p w:rsidR="00974BE5" w:rsidRPr="00974BE5" w:rsidRDefault="00974BE5" w:rsidP="00974BE5">
      <w:pPr>
        <w:pStyle w:val="1"/>
        <w:keepNext w:val="0"/>
        <w:widowControl w:val="0"/>
        <w:numPr>
          <w:ilvl w:val="3"/>
          <w:numId w:val="23"/>
        </w:numPr>
        <w:tabs>
          <w:tab w:val="left" w:pos="284"/>
          <w:tab w:val="left" w:pos="993"/>
        </w:tabs>
        <w:spacing w:before="0" w:after="0"/>
        <w:ind w:left="0" w:hanging="284"/>
        <w:jc w:val="both"/>
        <w:rPr>
          <w:b w:val="0"/>
        </w:rPr>
      </w:pPr>
      <w:r w:rsidRPr="00974BE5">
        <w:rPr>
          <w:b w:val="0"/>
        </w:rPr>
        <w:t>виступати перед аудиторією слухачів, вести дискусії;</w:t>
      </w:r>
    </w:p>
    <w:p w:rsidR="00974BE5" w:rsidRPr="00974BE5" w:rsidRDefault="00974BE5" w:rsidP="00974BE5">
      <w:pPr>
        <w:pStyle w:val="a9"/>
        <w:numPr>
          <w:ilvl w:val="3"/>
          <w:numId w:val="23"/>
        </w:numPr>
        <w:tabs>
          <w:tab w:val="left" w:pos="284"/>
        </w:tabs>
        <w:ind w:left="0" w:hanging="284"/>
        <w:contextualSpacing/>
        <w:jc w:val="both"/>
        <w:rPr>
          <w:b/>
          <w:u w:val="single"/>
          <w:lang w:val="uk-UA"/>
        </w:rPr>
      </w:pPr>
      <w:r w:rsidRPr="00974BE5">
        <w:rPr>
          <w:lang w:val="uk-UA"/>
        </w:rPr>
        <w:t>користуватися інституційними механізмами забезпечення прав і свобод.</w:t>
      </w:r>
    </w:p>
    <w:p w:rsidR="00974BE5" w:rsidRPr="00974BE5" w:rsidRDefault="00974BE5" w:rsidP="00974BE5">
      <w:pPr>
        <w:tabs>
          <w:tab w:val="left" w:pos="1050"/>
        </w:tabs>
        <w:spacing w:after="0"/>
        <w:jc w:val="both"/>
        <w:rPr>
          <w:rFonts w:ascii="Times New Roman" w:hAnsi="Times New Roman"/>
          <w:sz w:val="28"/>
          <w:szCs w:val="28"/>
        </w:rPr>
      </w:pPr>
    </w:p>
    <w:p w:rsidR="00974BE5" w:rsidRPr="00974BE5" w:rsidRDefault="00974BE5" w:rsidP="00974BE5">
      <w:pPr>
        <w:spacing w:after="0"/>
        <w:ind w:firstLine="360"/>
        <w:rPr>
          <w:rFonts w:ascii="Times New Roman" w:hAnsi="Times New Roman"/>
          <w:sz w:val="28"/>
          <w:szCs w:val="28"/>
          <w:lang w:eastAsia="uk-UA"/>
        </w:rPr>
      </w:pPr>
      <w:r w:rsidRPr="00974BE5">
        <w:rPr>
          <w:rFonts w:ascii="Times New Roman" w:hAnsi="Times New Roman"/>
          <w:b/>
          <w:sz w:val="28"/>
          <w:szCs w:val="28"/>
          <w:lang w:eastAsia="uk-UA"/>
        </w:rPr>
        <w:t xml:space="preserve">4. Обсяг курсу. </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464"/>
      </w:tblGrid>
      <w:tr w:rsidR="00974BE5" w:rsidRPr="00974BE5" w:rsidTr="00974BE5">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74BE5" w:rsidRPr="00974BE5" w:rsidRDefault="00974BE5" w:rsidP="00974BE5">
            <w:pPr>
              <w:spacing w:after="0"/>
              <w:jc w:val="center"/>
              <w:rPr>
                <w:rFonts w:ascii="Times New Roman" w:hAnsi="Times New Roman"/>
                <w:b/>
                <w:sz w:val="28"/>
                <w:szCs w:val="28"/>
                <w:lang w:eastAsia="uk-UA"/>
              </w:rPr>
            </w:pPr>
            <w:r w:rsidRPr="00974BE5">
              <w:rPr>
                <w:rFonts w:ascii="Times New Roman" w:hAnsi="Times New Roman"/>
                <w:b/>
                <w:sz w:val="28"/>
                <w:szCs w:val="28"/>
                <w:lang w:eastAsia="uk-UA"/>
              </w:rPr>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974BE5" w:rsidRPr="00974BE5" w:rsidRDefault="00974BE5" w:rsidP="00974BE5">
            <w:pPr>
              <w:spacing w:after="0"/>
              <w:jc w:val="center"/>
              <w:rPr>
                <w:rFonts w:ascii="Times New Roman" w:hAnsi="Times New Roman"/>
                <w:b/>
                <w:sz w:val="28"/>
                <w:szCs w:val="28"/>
                <w:lang w:eastAsia="uk-UA"/>
              </w:rPr>
            </w:pPr>
            <w:r w:rsidRPr="00974BE5">
              <w:rPr>
                <w:rFonts w:ascii="Times New Roman" w:hAnsi="Times New Roman"/>
                <w:b/>
                <w:sz w:val="28"/>
                <w:szCs w:val="28"/>
                <w:lang w:eastAsia="uk-UA"/>
              </w:rPr>
              <w:t>Загальна к-сть годин</w:t>
            </w:r>
          </w:p>
        </w:tc>
      </w:tr>
      <w:tr w:rsidR="00974BE5" w:rsidRPr="00974BE5" w:rsidTr="00974BE5">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lastRenderedPageBreak/>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t>16 годин</w:t>
            </w:r>
          </w:p>
        </w:tc>
      </w:tr>
      <w:tr w:rsidR="00974BE5" w:rsidRPr="00974BE5" w:rsidTr="00974BE5">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t xml:space="preserve">семінарські заняття / практичні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t>14 годин</w:t>
            </w:r>
          </w:p>
        </w:tc>
      </w:tr>
      <w:tr w:rsidR="00974BE5" w:rsidRPr="00974BE5" w:rsidTr="00974BE5">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t xml:space="preserve">самостійна робота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974BE5" w:rsidRPr="00974BE5" w:rsidRDefault="00974BE5" w:rsidP="00974BE5">
            <w:pPr>
              <w:spacing w:after="0"/>
              <w:rPr>
                <w:rFonts w:ascii="Times New Roman" w:hAnsi="Times New Roman"/>
                <w:sz w:val="28"/>
                <w:szCs w:val="28"/>
                <w:lang w:eastAsia="uk-UA"/>
              </w:rPr>
            </w:pPr>
            <w:r w:rsidRPr="00974BE5">
              <w:rPr>
                <w:rFonts w:ascii="Times New Roman" w:hAnsi="Times New Roman"/>
                <w:sz w:val="28"/>
                <w:szCs w:val="28"/>
                <w:lang w:eastAsia="uk-UA"/>
              </w:rPr>
              <w:t>60 годин</w:t>
            </w:r>
          </w:p>
        </w:tc>
      </w:tr>
    </w:tbl>
    <w:p w:rsidR="00974BE5" w:rsidRPr="00974BE5" w:rsidRDefault="00974BE5" w:rsidP="00974BE5">
      <w:pPr>
        <w:spacing w:after="0"/>
        <w:ind w:firstLine="360"/>
        <w:jc w:val="both"/>
        <w:rPr>
          <w:rFonts w:ascii="Times New Roman" w:eastAsia="Times New Roman" w:hAnsi="Times New Roman"/>
          <w:sz w:val="28"/>
          <w:szCs w:val="28"/>
          <w:lang w:eastAsia="uk-UA"/>
        </w:rPr>
      </w:pPr>
      <w:r w:rsidRPr="00974BE5">
        <w:rPr>
          <w:rFonts w:ascii="Times New Roman" w:hAnsi="Times New Roman"/>
          <w:sz w:val="28"/>
          <w:szCs w:val="28"/>
          <w:lang w:eastAsia="uk-UA"/>
        </w:rPr>
        <w:t>Видами навчальних занять згідно з навчальним планом є:</w:t>
      </w:r>
    </w:p>
    <w:p w:rsidR="00974BE5" w:rsidRPr="00974BE5" w:rsidRDefault="00974BE5" w:rsidP="00974BE5">
      <w:pPr>
        <w:spacing w:after="0"/>
        <w:ind w:firstLine="360"/>
        <w:jc w:val="both"/>
        <w:rPr>
          <w:rFonts w:ascii="Times New Roman" w:hAnsi="Times New Roman"/>
          <w:sz w:val="28"/>
          <w:szCs w:val="28"/>
          <w:lang w:eastAsia="uk-UA"/>
        </w:rPr>
      </w:pPr>
      <w:r w:rsidRPr="00974BE5">
        <w:rPr>
          <w:rFonts w:ascii="Times New Roman" w:hAnsi="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974BE5">
        <w:rPr>
          <w:rFonts w:ascii="Times New Roman" w:hAnsi="Times New Roman"/>
          <w:sz w:val="28"/>
          <w:szCs w:val="28"/>
        </w:rPr>
        <w:t>(опрацювання лекційного матеріалу, основної та додаткової 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974BE5">
        <w:rPr>
          <w:rFonts w:ascii="Times New Roman" w:hAnsi="Times New Roman"/>
          <w:sz w:val="28"/>
          <w:szCs w:val="28"/>
          <w:lang w:eastAsia="uk-UA"/>
        </w:rPr>
        <w:t>.</w:t>
      </w:r>
    </w:p>
    <w:p w:rsidR="00974BE5" w:rsidRPr="00974BE5" w:rsidRDefault="00974BE5" w:rsidP="00974BE5">
      <w:pPr>
        <w:spacing w:after="0"/>
        <w:rPr>
          <w:rFonts w:ascii="Times New Roman" w:hAnsi="Times New Roman"/>
          <w:b/>
          <w:sz w:val="28"/>
          <w:szCs w:val="28"/>
          <w:lang w:eastAsia="uk-UA"/>
        </w:rPr>
      </w:pPr>
    </w:p>
    <w:p w:rsidR="00974BE5" w:rsidRPr="00974BE5" w:rsidRDefault="00974BE5" w:rsidP="00974BE5">
      <w:pPr>
        <w:spacing w:after="0"/>
        <w:ind w:firstLine="360"/>
        <w:jc w:val="both"/>
        <w:rPr>
          <w:rFonts w:ascii="Times New Roman" w:hAnsi="Times New Roman"/>
          <w:sz w:val="28"/>
          <w:szCs w:val="28"/>
          <w:lang w:eastAsia="uk-UA"/>
        </w:rPr>
      </w:pPr>
      <w:r w:rsidRPr="00974BE5">
        <w:rPr>
          <w:rFonts w:ascii="Times New Roman" w:hAnsi="Times New Roman"/>
          <w:b/>
          <w:sz w:val="28"/>
          <w:szCs w:val="28"/>
          <w:lang w:eastAsia="uk-UA"/>
        </w:rPr>
        <w:t xml:space="preserve">5. </w:t>
      </w:r>
      <w:proofErr w:type="spellStart"/>
      <w:r w:rsidRPr="00974BE5">
        <w:rPr>
          <w:rFonts w:ascii="Times New Roman" w:hAnsi="Times New Roman"/>
          <w:b/>
          <w:sz w:val="28"/>
          <w:szCs w:val="28"/>
          <w:lang w:eastAsia="uk-UA"/>
        </w:rPr>
        <w:t>Пререквізити</w:t>
      </w:r>
      <w:proofErr w:type="spellEnd"/>
      <w:r w:rsidRPr="00974BE5">
        <w:rPr>
          <w:rFonts w:ascii="Times New Roman" w:hAnsi="Times New Roman"/>
          <w:b/>
          <w:sz w:val="28"/>
          <w:szCs w:val="28"/>
          <w:lang w:eastAsia="uk-UA"/>
        </w:rPr>
        <w:t xml:space="preserve"> </w:t>
      </w:r>
    </w:p>
    <w:p w:rsidR="00974BE5" w:rsidRPr="00974BE5" w:rsidRDefault="00974BE5" w:rsidP="00974BE5">
      <w:pPr>
        <w:widowControl w:val="0"/>
        <w:tabs>
          <w:tab w:val="left" w:pos="284"/>
          <w:tab w:val="left" w:pos="567"/>
        </w:tabs>
        <w:spacing w:after="0"/>
        <w:ind w:firstLine="540"/>
        <w:jc w:val="both"/>
        <w:rPr>
          <w:rFonts w:ascii="Times New Roman" w:hAnsi="Times New Roman"/>
          <w:sz w:val="28"/>
          <w:szCs w:val="28"/>
          <w:lang w:eastAsia="ru-RU"/>
        </w:rPr>
      </w:pPr>
      <w:r w:rsidRPr="00974BE5">
        <w:rPr>
          <w:rFonts w:ascii="Times New Roman" w:hAnsi="Times New Roman"/>
          <w:sz w:val="28"/>
          <w:szCs w:val="28"/>
        </w:rPr>
        <w:t>Передумовою для вивчення дисципліни є успішне засвоєння дисциплін: «Теорія держави і права», «Конституційне право України», «Історія держави і права зарубіжних країн», «Історія держави і права України».</w:t>
      </w:r>
    </w:p>
    <w:p w:rsidR="00974BE5" w:rsidRPr="00974BE5" w:rsidRDefault="00974BE5" w:rsidP="00974BE5">
      <w:pPr>
        <w:spacing w:after="0"/>
        <w:ind w:firstLine="360"/>
        <w:jc w:val="both"/>
        <w:rPr>
          <w:rFonts w:ascii="Times New Roman" w:hAnsi="Times New Roman"/>
          <w:b/>
          <w:sz w:val="28"/>
          <w:szCs w:val="28"/>
          <w:lang w:eastAsia="uk-UA"/>
        </w:rPr>
      </w:pPr>
    </w:p>
    <w:p w:rsidR="00974BE5" w:rsidRPr="00974BE5" w:rsidRDefault="00974BE5" w:rsidP="00974BE5">
      <w:pPr>
        <w:spacing w:after="0"/>
        <w:ind w:firstLine="360"/>
        <w:jc w:val="both"/>
        <w:rPr>
          <w:rFonts w:ascii="Times New Roman" w:hAnsi="Times New Roman"/>
          <w:sz w:val="28"/>
          <w:szCs w:val="28"/>
          <w:lang w:eastAsia="uk-UA"/>
        </w:rPr>
      </w:pPr>
      <w:r w:rsidRPr="00974BE5">
        <w:rPr>
          <w:rFonts w:ascii="Times New Roman" w:hAnsi="Times New Roman"/>
          <w:b/>
          <w:sz w:val="28"/>
          <w:szCs w:val="28"/>
          <w:lang w:eastAsia="uk-UA"/>
        </w:rPr>
        <w:t xml:space="preserve">6. Система оцінювання та вимоги </w:t>
      </w:r>
    </w:p>
    <w:p w:rsidR="00974BE5" w:rsidRPr="00974BE5" w:rsidRDefault="00974BE5" w:rsidP="00974BE5">
      <w:pPr>
        <w:spacing w:after="0"/>
        <w:jc w:val="both"/>
        <w:rPr>
          <w:rFonts w:ascii="Times New Roman" w:hAnsi="Times New Roman"/>
          <w:sz w:val="28"/>
          <w:szCs w:val="28"/>
          <w:lang w:eastAsia="uk-UA"/>
        </w:rPr>
      </w:pP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974BE5" w:rsidRPr="00974BE5" w:rsidTr="00974BE5">
        <w:tc>
          <w:tcPr>
            <w:tcW w:w="2984" w:type="dxa"/>
            <w:tcBorders>
              <w:top w:val="single" w:sz="4" w:space="0" w:color="000000"/>
              <w:left w:val="single" w:sz="4" w:space="0" w:color="000000"/>
              <w:bottom w:val="single" w:sz="4" w:space="0" w:color="000000"/>
              <w:right w:val="single" w:sz="4" w:space="0" w:color="000000"/>
            </w:tcBorders>
            <w:hideMark/>
          </w:tcPr>
          <w:p w:rsidR="00974BE5" w:rsidRPr="00974BE5" w:rsidRDefault="00974BE5" w:rsidP="00974BE5">
            <w:pPr>
              <w:widowControl w:val="0"/>
              <w:spacing w:after="0"/>
              <w:jc w:val="center"/>
              <w:rPr>
                <w:rFonts w:ascii="Times New Roman" w:hAnsi="Times New Roman"/>
                <w:b/>
                <w:sz w:val="28"/>
                <w:szCs w:val="28"/>
                <w:lang w:eastAsia="uk-UA"/>
              </w:rPr>
            </w:pPr>
            <w:r w:rsidRPr="00974BE5">
              <w:rPr>
                <w:rFonts w:ascii="Times New Roman" w:hAnsi="Times New Roman"/>
                <w:b/>
                <w:sz w:val="28"/>
                <w:szCs w:val="28"/>
                <w:lang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ab/>
              <w:t>Для визначення рівня засвоєння здобувачами вищої освіти навчального матеріалу використовуються такі методи оцінювання знань:</w:t>
            </w:r>
          </w:p>
          <w:p w:rsidR="00974BE5" w:rsidRPr="00974BE5" w:rsidRDefault="00974BE5" w:rsidP="00974BE5">
            <w:pPr>
              <w:numPr>
                <w:ilvl w:val="0"/>
                <w:numId w:val="24"/>
              </w:numPr>
              <w:spacing w:after="0"/>
              <w:ind w:left="0" w:firstLine="709"/>
              <w:jc w:val="both"/>
              <w:rPr>
                <w:rFonts w:ascii="Times New Roman" w:hAnsi="Times New Roman"/>
                <w:sz w:val="28"/>
                <w:szCs w:val="28"/>
              </w:rPr>
            </w:pPr>
            <w:r w:rsidRPr="00974BE5">
              <w:rPr>
                <w:rFonts w:ascii="Times New Roman" w:hAnsi="Times New Roman"/>
                <w:sz w:val="28"/>
                <w:szCs w:val="28"/>
              </w:rPr>
              <w:t>поточне тестування після вивчення кожної теми;</w:t>
            </w:r>
          </w:p>
          <w:p w:rsidR="00974BE5" w:rsidRPr="00974BE5" w:rsidRDefault="00974BE5" w:rsidP="00974BE5">
            <w:pPr>
              <w:numPr>
                <w:ilvl w:val="0"/>
                <w:numId w:val="24"/>
              </w:numPr>
              <w:spacing w:after="0"/>
              <w:ind w:left="0" w:firstLine="709"/>
              <w:jc w:val="both"/>
              <w:rPr>
                <w:rFonts w:ascii="Times New Roman" w:hAnsi="Times New Roman"/>
                <w:sz w:val="28"/>
                <w:szCs w:val="28"/>
              </w:rPr>
            </w:pPr>
            <w:r w:rsidRPr="00974BE5">
              <w:rPr>
                <w:rFonts w:ascii="Times New Roman" w:hAnsi="Times New Roman"/>
                <w:sz w:val="28"/>
                <w:szCs w:val="28"/>
              </w:rPr>
              <w:t>поточне тестування після вивчення кожного змістового модуля;</w:t>
            </w:r>
          </w:p>
          <w:p w:rsidR="00974BE5" w:rsidRPr="00974BE5" w:rsidRDefault="00974BE5" w:rsidP="00974BE5">
            <w:pPr>
              <w:numPr>
                <w:ilvl w:val="0"/>
                <w:numId w:val="24"/>
              </w:numPr>
              <w:spacing w:after="0"/>
              <w:ind w:left="0" w:firstLine="709"/>
              <w:jc w:val="both"/>
              <w:rPr>
                <w:rFonts w:ascii="Times New Roman" w:hAnsi="Times New Roman"/>
                <w:sz w:val="28"/>
                <w:szCs w:val="28"/>
              </w:rPr>
            </w:pPr>
            <w:r w:rsidRPr="00974BE5">
              <w:rPr>
                <w:rFonts w:ascii="Times New Roman" w:hAnsi="Times New Roman"/>
                <w:sz w:val="28"/>
                <w:szCs w:val="28"/>
              </w:rPr>
              <w:t>оцінка за самостійну роботу;</w:t>
            </w:r>
          </w:p>
          <w:p w:rsidR="00974BE5" w:rsidRPr="00974BE5" w:rsidRDefault="00974BE5" w:rsidP="00974BE5">
            <w:pPr>
              <w:numPr>
                <w:ilvl w:val="0"/>
                <w:numId w:val="24"/>
              </w:numPr>
              <w:spacing w:after="0"/>
              <w:ind w:left="0" w:firstLine="709"/>
              <w:jc w:val="both"/>
              <w:rPr>
                <w:rFonts w:ascii="Times New Roman" w:hAnsi="Times New Roman"/>
                <w:sz w:val="28"/>
                <w:szCs w:val="28"/>
              </w:rPr>
            </w:pPr>
            <w:r w:rsidRPr="00974BE5">
              <w:rPr>
                <w:rFonts w:ascii="Times New Roman" w:hAnsi="Times New Roman"/>
                <w:sz w:val="28"/>
                <w:szCs w:val="28"/>
              </w:rPr>
              <w:t xml:space="preserve">залік.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Поточний контроль проводиться шляхом спілкування із здобувачами вищої освіти під час лекцій, практичних занять та консультацій, вирішення задач під час виконання самостійної роботи та опитувань здобувачів вищої освіти.</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Підсумковий контроль включає модульний та </w:t>
            </w:r>
            <w:r w:rsidRPr="00974BE5">
              <w:rPr>
                <w:rFonts w:ascii="Times New Roman" w:hAnsi="Times New Roman"/>
                <w:sz w:val="28"/>
                <w:szCs w:val="28"/>
              </w:rPr>
              <w:lastRenderedPageBreak/>
              <w:t>семестровий контроль.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заліку.</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Складання заліку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 </w:t>
            </w:r>
          </w:p>
          <w:p w:rsidR="00974BE5" w:rsidRPr="00974BE5" w:rsidRDefault="00974BE5" w:rsidP="00974BE5">
            <w:pPr>
              <w:widowControl w:val="0"/>
              <w:spacing w:after="0"/>
              <w:ind w:firstLine="709"/>
              <w:rPr>
                <w:rFonts w:ascii="Times New Roman" w:hAnsi="Times New Roman"/>
                <w:i/>
                <w:sz w:val="28"/>
                <w:szCs w:val="28"/>
                <w:lang w:eastAsia="uk-UA"/>
              </w:rPr>
            </w:pPr>
          </w:p>
        </w:tc>
      </w:tr>
      <w:tr w:rsidR="00974BE5" w:rsidRPr="00974BE5" w:rsidTr="00974BE5">
        <w:tc>
          <w:tcPr>
            <w:tcW w:w="2984" w:type="dxa"/>
            <w:tcBorders>
              <w:top w:val="single" w:sz="4" w:space="0" w:color="000000"/>
              <w:left w:val="single" w:sz="4" w:space="0" w:color="000000"/>
              <w:bottom w:val="single" w:sz="4" w:space="0" w:color="000000"/>
              <w:right w:val="single" w:sz="4" w:space="0" w:color="000000"/>
            </w:tcBorders>
            <w:hideMark/>
          </w:tcPr>
          <w:p w:rsidR="00974BE5" w:rsidRPr="00974BE5" w:rsidRDefault="00974BE5" w:rsidP="00974BE5">
            <w:pPr>
              <w:widowControl w:val="0"/>
              <w:spacing w:after="0"/>
              <w:jc w:val="center"/>
              <w:rPr>
                <w:rFonts w:ascii="Times New Roman" w:hAnsi="Times New Roman"/>
                <w:b/>
                <w:sz w:val="28"/>
                <w:szCs w:val="28"/>
                <w:lang w:eastAsia="uk-UA"/>
              </w:rPr>
            </w:pPr>
            <w:r w:rsidRPr="00974BE5">
              <w:rPr>
                <w:rFonts w:ascii="Times New Roman" w:hAnsi="Times New Roman"/>
                <w:b/>
                <w:sz w:val="28"/>
                <w:szCs w:val="28"/>
                <w:lang w:eastAsia="uk-UA"/>
              </w:rPr>
              <w:t>Вимоги до ІНДЗ</w:t>
            </w:r>
          </w:p>
        </w:tc>
        <w:tc>
          <w:tcPr>
            <w:tcW w:w="6507" w:type="dxa"/>
            <w:tcBorders>
              <w:top w:val="single" w:sz="4" w:space="0" w:color="000000"/>
              <w:left w:val="single" w:sz="4" w:space="0" w:color="000000"/>
              <w:bottom w:val="single" w:sz="4" w:space="0" w:color="000000"/>
              <w:right w:val="single" w:sz="4" w:space="0" w:color="000000"/>
            </w:tcBorders>
          </w:tcPr>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u w:val="single"/>
              </w:rPr>
              <w:t>Написання ІНДЗ</w:t>
            </w:r>
            <w:r w:rsidRPr="00974BE5">
              <w:rPr>
                <w:rFonts w:ascii="Times New Roman" w:hAnsi="Times New Roman"/>
                <w:sz w:val="28"/>
                <w:szCs w:val="28"/>
              </w:rPr>
              <w:t xml:space="preserve"> оцінюється за критеріями: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За наявності всіх компонентів робота отримує </w:t>
            </w:r>
            <w:r w:rsidRPr="00974BE5">
              <w:rPr>
                <w:rFonts w:ascii="Times New Roman" w:hAnsi="Times New Roman"/>
                <w:b/>
                <w:sz w:val="28"/>
                <w:szCs w:val="28"/>
              </w:rPr>
              <w:t xml:space="preserve">3 </w:t>
            </w:r>
            <w:r w:rsidRPr="00974BE5">
              <w:rPr>
                <w:rFonts w:ascii="Times New Roman" w:hAnsi="Times New Roman"/>
                <w:sz w:val="28"/>
                <w:szCs w:val="28"/>
              </w:rPr>
              <w:t xml:space="preserve">балів; наявність певних недоліків, обмежена кількість використаної літератури, не </w:t>
            </w:r>
            <w:proofErr w:type="spellStart"/>
            <w:r w:rsidRPr="00974BE5">
              <w:rPr>
                <w:rFonts w:ascii="Times New Roman" w:hAnsi="Times New Roman"/>
                <w:sz w:val="28"/>
                <w:szCs w:val="28"/>
              </w:rPr>
              <w:t>логічно</w:t>
            </w:r>
            <w:proofErr w:type="spellEnd"/>
            <w:r w:rsidRPr="00974BE5">
              <w:rPr>
                <w:rFonts w:ascii="Times New Roman" w:hAnsi="Times New Roman"/>
                <w:sz w:val="28"/>
                <w:szCs w:val="28"/>
              </w:rPr>
              <w:t xml:space="preserve"> викладений матеріал – </w:t>
            </w:r>
            <w:r w:rsidRPr="00974BE5">
              <w:rPr>
                <w:rFonts w:ascii="Times New Roman" w:hAnsi="Times New Roman"/>
                <w:b/>
                <w:sz w:val="28"/>
                <w:szCs w:val="28"/>
              </w:rPr>
              <w:t xml:space="preserve">2 </w:t>
            </w:r>
            <w:r w:rsidRPr="00974BE5">
              <w:rPr>
                <w:rFonts w:ascii="Times New Roman" w:hAnsi="Times New Roman"/>
                <w:sz w:val="28"/>
                <w:szCs w:val="28"/>
              </w:rPr>
              <w:t>бали; за неохайне оформлення, недостатньо повне відображення обраної теми, суттєві помилки – до</w:t>
            </w:r>
            <w:r w:rsidRPr="00974BE5">
              <w:rPr>
                <w:rFonts w:ascii="Times New Roman" w:hAnsi="Times New Roman"/>
                <w:b/>
                <w:sz w:val="28"/>
                <w:szCs w:val="28"/>
              </w:rPr>
              <w:t xml:space="preserve"> 1,5</w:t>
            </w:r>
            <w:r w:rsidRPr="00974BE5">
              <w:rPr>
                <w:rFonts w:ascii="Times New Roman" w:hAnsi="Times New Roman"/>
                <w:sz w:val="28"/>
                <w:szCs w:val="28"/>
              </w:rPr>
              <w:t xml:space="preserve"> бали; відсутня грамотність, логічна-послідовність, охайність, література 1 бали; повністю відсутня робота - 0 балів.</w:t>
            </w:r>
          </w:p>
          <w:p w:rsidR="00974BE5" w:rsidRPr="00974BE5" w:rsidRDefault="00974BE5" w:rsidP="00974BE5">
            <w:pPr>
              <w:widowControl w:val="0"/>
              <w:spacing w:after="0"/>
              <w:ind w:firstLine="709"/>
              <w:jc w:val="both"/>
              <w:rPr>
                <w:rFonts w:ascii="Times New Roman" w:hAnsi="Times New Roman"/>
                <w:i/>
                <w:sz w:val="28"/>
                <w:szCs w:val="28"/>
                <w:lang w:eastAsia="uk-UA"/>
              </w:rPr>
            </w:pPr>
          </w:p>
        </w:tc>
      </w:tr>
      <w:tr w:rsidR="00974BE5" w:rsidRPr="00974BE5" w:rsidTr="00974BE5">
        <w:tc>
          <w:tcPr>
            <w:tcW w:w="2984" w:type="dxa"/>
            <w:tcBorders>
              <w:top w:val="single" w:sz="4" w:space="0" w:color="000000"/>
              <w:left w:val="single" w:sz="4" w:space="0" w:color="000000"/>
              <w:bottom w:val="single" w:sz="4" w:space="0" w:color="000000"/>
              <w:right w:val="single" w:sz="4" w:space="0" w:color="000000"/>
            </w:tcBorders>
            <w:hideMark/>
          </w:tcPr>
          <w:p w:rsidR="00974BE5" w:rsidRPr="00974BE5" w:rsidRDefault="00974BE5" w:rsidP="00974BE5">
            <w:pPr>
              <w:widowControl w:val="0"/>
              <w:spacing w:after="0"/>
              <w:jc w:val="center"/>
              <w:rPr>
                <w:rFonts w:ascii="Times New Roman" w:hAnsi="Times New Roman"/>
                <w:b/>
                <w:sz w:val="28"/>
                <w:szCs w:val="28"/>
                <w:lang w:eastAsia="uk-UA"/>
              </w:rPr>
            </w:pPr>
            <w:r w:rsidRPr="00974BE5">
              <w:rPr>
                <w:rFonts w:ascii="Times New Roman" w:hAnsi="Times New Roman"/>
                <w:b/>
                <w:sz w:val="28"/>
                <w:szCs w:val="28"/>
                <w:lang w:eastAsia="uk-UA"/>
              </w:rPr>
              <w:lastRenderedPageBreak/>
              <w:t>Семінарські заняття</w:t>
            </w:r>
          </w:p>
        </w:tc>
        <w:tc>
          <w:tcPr>
            <w:tcW w:w="6507" w:type="dxa"/>
            <w:tcBorders>
              <w:top w:val="single" w:sz="4" w:space="0" w:color="000000"/>
              <w:left w:val="single" w:sz="4" w:space="0" w:color="000000"/>
              <w:bottom w:val="single" w:sz="4" w:space="0" w:color="000000"/>
              <w:right w:val="single" w:sz="4" w:space="0" w:color="000000"/>
            </w:tcBorders>
          </w:tcPr>
          <w:p w:rsidR="00974BE5" w:rsidRPr="00974BE5" w:rsidRDefault="00974BE5" w:rsidP="00974BE5">
            <w:pPr>
              <w:spacing w:after="0"/>
              <w:ind w:firstLine="709"/>
              <w:jc w:val="both"/>
              <w:rPr>
                <w:rFonts w:ascii="Times New Roman" w:hAnsi="Times New Roman"/>
                <w:sz w:val="28"/>
                <w:szCs w:val="28"/>
                <w:lang w:val="ru-RU"/>
              </w:rPr>
            </w:pPr>
            <w:r w:rsidRPr="00974BE5">
              <w:rPr>
                <w:rFonts w:ascii="Times New Roman" w:hAnsi="Times New Roman"/>
                <w:sz w:val="28"/>
                <w:szCs w:val="28"/>
              </w:rPr>
              <w:t>Робота  на семінарському занятті</w:t>
            </w:r>
            <w:r w:rsidRPr="00974BE5">
              <w:rPr>
                <w:rFonts w:ascii="Times New Roman" w:hAnsi="Times New Roman"/>
                <w:sz w:val="28"/>
                <w:szCs w:val="28"/>
                <w:u w:val="single"/>
              </w:rPr>
              <w:t xml:space="preserve"> </w:t>
            </w:r>
            <w:r w:rsidRPr="00974BE5">
              <w:rPr>
                <w:rFonts w:ascii="Times New Roman" w:hAnsi="Times New Roman"/>
                <w:sz w:val="28"/>
                <w:szCs w:val="28"/>
              </w:rPr>
              <w:t>оцінюється за наступними критеріями:</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3 балів – здобувач вищої освіти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2 </w:t>
            </w:r>
            <w:proofErr w:type="spellStart"/>
            <w:r w:rsidRPr="00974BE5">
              <w:rPr>
                <w:rFonts w:ascii="Times New Roman" w:hAnsi="Times New Roman"/>
                <w:sz w:val="28"/>
                <w:szCs w:val="28"/>
              </w:rPr>
              <w:t>бала</w:t>
            </w:r>
            <w:proofErr w:type="spellEnd"/>
            <w:r w:rsidRPr="00974BE5">
              <w:rPr>
                <w:rFonts w:ascii="Times New Roman" w:hAnsi="Times New Roman"/>
                <w:sz w:val="28"/>
                <w:szCs w:val="28"/>
              </w:rPr>
              <w:t xml:space="preserve"> – здобувач вищої освіти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1,5 </w:t>
            </w:r>
            <w:proofErr w:type="spellStart"/>
            <w:r w:rsidRPr="00974BE5">
              <w:rPr>
                <w:rFonts w:ascii="Times New Roman" w:hAnsi="Times New Roman"/>
                <w:sz w:val="28"/>
                <w:szCs w:val="28"/>
              </w:rPr>
              <w:t>бала</w:t>
            </w:r>
            <w:proofErr w:type="spellEnd"/>
            <w:r w:rsidRPr="00974BE5">
              <w:rPr>
                <w:rFonts w:ascii="Times New Roman" w:hAnsi="Times New Roman"/>
                <w:sz w:val="28"/>
                <w:szCs w:val="28"/>
              </w:rPr>
              <w:t xml:space="preserve"> – здобувач вищої освіти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1 балів – здобувач вищої освіти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0 балів – здобувач вищої освіти взагалі відмовляється від відповіді.</w:t>
            </w:r>
          </w:p>
          <w:p w:rsidR="00974BE5" w:rsidRPr="00974BE5" w:rsidRDefault="00974BE5" w:rsidP="00974BE5">
            <w:pPr>
              <w:widowControl w:val="0"/>
              <w:spacing w:after="0"/>
              <w:ind w:firstLine="709"/>
              <w:jc w:val="center"/>
              <w:rPr>
                <w:rFonts w:ascii="Times New Roman" w:hAnsi="Times New Roman"/>
                <w:b/>
                <w:sz w:val="28"/>
                <w:szCs w:val="28"/>
                <w:lang w:eastAsia="uk-UA"/>
              </w:rPr>
            </w:pPr>
          </w:p>
        </w:tc>
      </w:tr>
      <w:tr w:rsidR="00974BE5" w:rsidRPr="00974BE5" w:rsidTr="00974BE5">
        <w:tc>
          <w:tcPr>
            <w:tcW w:w="2984" w:type="dxa"/>
            <w:tcBorders>
              <w:top w:val="single" w:sz="4" w:space="0" w:color="000000"/>
              <w:left w:val="single" w:sz="4" w:space="0" w:color="000000"/>
              <w:bottom w:val="single" w:sz="4" w:space="0" w:color="000000"/>
              <w:right w:val="single" w:sz="4" w:space="0" w:color="000000"/>
            </w:tcBorders>
            <w:hideMark/>
          </w:tcPr>
          <w:p w:rsidR="00974BE5" w:rsidRPr="00974BE5" w:rsidRDefault="00974BE5" w:rsidP="00974BE5">
            <w:pPr>
              <w:widowControl w:val="0"/>
              <w:spacing w:after="0"/>
              <w:jc w:val="center"/>
              <w:rPr>
                <w:rFonts w:ascii="Times New Roman" w:hAnsi="Times New Roman"/>
                <w:b/>
                <w:sz w:val="28"/>
                <w:szCs w:val="28"/>
                <w:lang w:eastAsia="uk-UA"/>
              </w:rPr>
            </w:pPr>
            <w:r w:rsidRPr="00974BE5">
              <w:rPr>
                <w:rFonts w:ascii="Times New Roman" w:hAnsi="Times New Roman"/>
                <w:b/>
                <w:sz w:val="28"/>
                <w:szCs w:val="28"/>
                <w:lang w:eastAsia="uk-UA"/>
              </w:rPr>
              <w:t>Умови допуску до підсумкового контролю</w:t>
            </w:r>
            <w:bookmarkStart w:id="1" w:name="_gjdgxs"/>
            <w:bookmarkEnd w:id="1"/>
          </w:p>
        </w:tc>
        <w:tc>
          <w:tcPr>
            <w:tcW w:w="6507" w:type="dxa"/>
            <w:tcBorders>
              <w:top w:val="single" w:sz="4" w:space="0" w:color="000000"/>
              <w:left w:val="single" w:sz="4" w:space="0" w:color="000000"/>
              <w:bottom w:val="single" w:sz="4" w:space="0" w:color="000000"/>
              <w:right w:val="single" w:sz="4" w:space="0" w:color="000000"/>
            </w:tcBorders>
          </w:tcPr>
          <w:p w:rsidR="00974BE5" w:rsidRPr="00974BE5" w:rsidRDefault="00974BE5" w:rsidP="00974BE5">
            <w:pPr>
              <w:spacing w:after="0"/>
              <w:ind w:firstLine="709"/>
              <w:jc w:val="both"/>
              <w:rPr>
                <w:rFonts w:ascii="Times New Roman" w:hAnsi="Times New Roman"/>
                <w:sz w:val="28"/>
                <w:szCs w:val="28"/>
              </w:rPr>
            </w:pPr>
            <w:r w:rsidRPr="00974BE5">
              <w:rPr>
                <w:rFonts w:ascii="Times New Roman" w:hAnsi="Times New Roman"/>
                <w:sz w:val="28"/>
                <w:szCs w:val="28"/>
              </w:rPr>
              <w:t xml:space="preserve">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w:t>
            </w:r>
            <w:r w:rsidRPr="00974BE5">
              <w:rPr>
                <w:rFonts w:ascii="Times New Roman" w:hAnsi="Times New Roman"/>
                <w:sz w:val="28"/>
                <w:szCs w:val="28"/>
              </w:rPr>
              <w:lastRenderedPageBreak/>
              <w:t>заняття, за результатами яких визначається, наскільки глибоко засвоєний матеріал, та чи необхідне повторне вивчення дисципліни.</w:t>
            </w:r>
          </w:p>
          <w:p w:rsidR="00974BE5" w:rsidRPr="00974BE5" w:rsidRDefault="00974BE5" w:rsidP="00974BE5">
            <w:pPr>
              <w:widowControl w:val="0"/>
              <w:spacing w:after="0"/>
              <w:ind w:firstLine="709"/>
              <w:jc w:val="center"/>
              <w:rPr>
                <w:rFonts w:ascii="Times New Roman" w:hAnsi="Times New Roman"/>
                <w:b/>
                <w:sz w:val="28"/>
                <w:szCs w:val="28"/>
                <w:lang w:eastAsia="uk-UA"/>
              </w:rPr>
            </w:pPr>
          </w:p>
        </w:tc>
      </w:tr>
    </w:tbl>
    <w:p w:rsidR="00974BE5" w:rsidRPr="00974BE5" w:rsidRDefault="00974BE5" w:rsidP="00974BE5">
      <w:pPr>
        <w:widowControl w:val="0"/>
        <w:spacing w:after="0"/>
        <w:contextualSpacing/>
        <w:jc w:val="both"/>
        <w:rPr>
          <w:rFonts w:ascii="Times New Roman" w:eastAsia="Times New Roman" w:hAnsi="Times New Roman"/>
          <w:sz w:val="28"/>
          <w:szCs w:val="28"/>
          <w:lang w:eastAsia="uk-UA"/>
        </w:rPr>
      </w:pPr>
    </w:p>
    <w:p w:rsidR="00974BE5" w:rsidRPr="00974BE5" w:rsidRDefault="00974BE5" w:rsidP="00974BE5">
      <w:pPr>
        <w:spacing w:after="0"/>
        <w:ind w:firstLine="360"/>
        <w:jc w:val="both"/>
        <w:rPr>
          <w:rFonts w:ascii="Times New Roman" w:hAnsi="Times New Roman"/>
          <w:bCs/>
          <w:spacing w:val="-7"/>
          <w:sz w:val="28"/>
          <w:szCs w:val="28"/>
          <w:lang w:eastAsia="ru-RU"/>
        </w:rPr>
      </w:pPr>
      <w:r w:rsidRPr="00974BE5">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7102"/>
      </w:tblGrid>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b/>
                <w:sz w:val="28"/>
                <w:szCs w:val="28"/>
              </w:rPr>
            </w:pPr>
            <w:r w:rsidRPr="00881F14">
              <w:rPr>
                <w:rFonts w:ascii="Times New Roman" w:hAnsi="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Весь освітній процес повинен базуватися на академічній доброчесності. Що передбачає:</w:t>
            </w:r>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 посилання на джерела інформації у разі використання ідей, розробок, тверджень, відомостей;</w:t>
            </w:r>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881F14">
                <w:rPr>
                  <w:rStyle w:val="ab"/>
                  <w:rFonts w:ascii="Times New Roman" w:hAnsi="Times New Roman"/>
                  <w:sz w:val="28"/>
                  <w:szCs w:val="28"/>
                </w:rPr>
                <w:t>https://stu.cn.ua/wp-content/uploads/2021/06/kodeks-akademichnoyi-dobrochesnosti-nova-redakcziya.pdf</w:t>
              </w:r>
            </w:hyperlink>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 xml:space="preserve">Списування під час контрольних робіт та екзаменів заборонені (в </w:t>
            </w:r>
            <w:proofErr w:type="spellStart"/>
            <w:r w:rsidRPr="00881F14">
              <w:rPr>
                <w:rFonts w:ascii="Times New Roman" w:hAnsi="Times New Roman"/>
                <w:sz w:val="28"/>
                <w:szCs w:val="28"/>
              </w:rPr>
              <w:t>т.ч</w:t>
            </w:r>
            <w:proofErr w:type="spellEnd"/>
            <w:r w:rsidRPr="00881F14">
              <w:rPr>
                <w:rFonts w:ascii="Times New Roman" w:hAnsi="Times New Roman"/>
                <w:sz w:val="28"/>
                <w:szCs w:val="28"/>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881F14">
                <w:rPr>
                  <w:rStyle w:val="ab"/>
                  <w:rFonts w:ascii="Times New Roman" w:hAnsi="Times New Roman"/>
                  <w:sz w:val="28"/>
                  <w:szCs w:val="28"/>
                </w:rPr>
                <w:t>https://stu.cn.ua/wp-content/uploads/2021/03/pravila-vn-rozp.pdf</w:t>
              </w:r>
            </w:hyperlink>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 xml:space="preserve">Основними формами порушення академічної доброчесності є: - академічний плагіат; - </w:t>
            </w:r>
            <w:proofErr w:type="spellStart"/>
            <w:r w:rsidRPr="00881F14">
              <w:rPr>
                <w:rFonts w:ascii="Times New Roman" w:hAnsi="Times New Roman"/>
                <w:sz w:val="28"/>
                <w:szCs w:val="28"/>
              </w:rPr>
              <w:t>самоплагіат</w:t>
            </w:r>
            <w:proofErr w:type="spellEnd"/>
            <w:r w:rsidRPr="00881F14">
              <w:rPr>
                <w:rFonts w:ascii="Times New Roman" w:hAnsi="Times New Roman"/>
                <w:sz w:val="28"/>
                <w:szCs w:val="28"/>
              </w:rPr>
              <w:t>; - фабрикація; - фальсифікація; - списування; - обман; - хабарництво; - необ’єктивне оцінювання.</w:t>
            </w:r>
          </w:p>
          <w:p w:rsidR="00974BE5" w:rsidRPr="00881F14" w:rsidRDefault="00974BE5" w:rsidP="00881F14">
            <w:pPr>
              <w:spacing w:after="0"/>
              <w:ind w:firstLine="360"/>
              <w:jc w:val="both"/>
              <w:rPr>
                <w:rFonts w:ascii="Times New Roman" w:hAnsi="Times New Roman"/>
                <w:sz w:val="28"/>
                <w:szCs w:val="28"/>
              </w:rPr>
            </w:pPr>
            <w:r w:rsidRPr="00881F14">
              <w:rPr>
                <w:rFonts w:ascii="Times New Roman" w:hAnsi="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b/>
                <w:sz w:val="28"/>
                <w:szCs w:val="28"/>
              </w:rPr>
            </w:pPr>
            <w:r w:rsidRPr="00881F14">
              <w:rPr>
                <w:rFonts w:ascii="Times New Roman" w:hAnsi="Times New Roman"/>
                <w:i/>
                <w:iCs/>
                <w:sz w:val="28"/>
                <w:szCs w:val="28"/>
              </w:rPr>
              <w:t xml:space="preserve">Правила </w:t>
            </w:r>
            <w:proofErr w:type="spellStart"/>
            <w:r w:rsidRPr="00881F14">
              <w:rPr>
                <w:rFonts w:ascii="Times New Roman" w:hAnsi="Times New Roman"/>
                <w:i/>
                <w:iCs/>
                <w:sz w:val="28"/>
                <w:szCs w:val="28"/>
              </w:rPr>
              <w:t>перезарахування</w:t>
            </w:r>
            <w:proofErr w:type="spellEnd"/>
            <w:r w:rsidRPr="00881F14">
              <w:rPr>
                <w:rFonts w:ascii="Times New Roman" w:hAnsi="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w:t>
            </w:r>
            <w:r w:rsidRPr="00881F14">
              <w:rPr>
                <w:rFonts w:ascii="Times New Roman" w:hAnsi="Times New Roman"/>
                <w:sz w:val="28"/>
                <w:szCs w:val="28"/>
              </w:rPr>
              <w:lastRenderedPageBreak/>
              <w:t xml:space="preserve">учасників освітнього процесу НУ «Чернігівська  політехніка» </w:t>
            </w:r>
            <w:hyperlink r:id="rId18" w:history="1">
              <w:r w:rsidRPr="00881F14">
                <w:rPr>
                  <w:rStyle w:val="ab"/>
                  <w:rFonts w:ascii="Times New Roman" w:hAnsi="Times New Roman"/>
                  <w:sz w:val="28"/>
                  <w:szCs w:val="28"/>
                </w:rPr>
                <w:t>https://stu.cn.ua/wp-content/uploads/2021/04/polozhennya-pro-akademichnu-mobilnist-uchasnykiv-osvitnogo-proczesu.pdf</w:t>
              </w:r>
            </w:hyperlink>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b/>
                <w:sz w:val="28"/>
                <w:szCs w:val="28"/>
              </w:rPr>
            </w:pPr>
            <w:r w:rsidRPr="00881F14">
              <w:rPr>
                <w:rFonts w:ascii="Times New Roman" w:hAnsi="Times New Roman"/>
                <w:i/>
                <w:iCs/>
                <w:sz w:val="28"/>
                <w:szCs w:val="28"/>
              </w:rPr>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881F14">
                <w:rPr>
                  <w:rStyle w:val="ab"/>
                  <w:rFonts w:ascii="Times New Roman" w:hAnsi="Times New Roman"/>
                  <w:sz w:val="28"/>
                  <w:szCs w:val="28"/>
                </w:rPr>
                <w:t>https://stu.cn.ua/wp-content/uploads/2021/04/polozhennya-pro-potochne-ta-pidsumkove-oczinyuvannya-znan-zdobuvachiv-vyshhoyi-osvity-1.pdf</w:t>
              </w:r>
            </w:hyperlink>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b/>
                <w:sz w:val="28"/>
                <w:szCs w:val="28"/>
              </w:rPr>
            </w:pPr>
            <w:r w:rsidRPr="00881F14">
              <w:rPr>
                <w:rFonts w:ascii="Times New Roman" w:hAnsi="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881F14">
                <w:rPr>
                  <w:rStyle w:val="ab"/>
                  <w:rFonts w:ascii="Times New Roman" w:hAnsi="Times New Roman"/>
                  <w:sz w:val="28"/>
                  <w:szCs w:val="28"/>
                </w:rPr>
                <w:t>https://stu.cn.ua/wp-content/uploads/2021/04/polozhennya-pro-potochne-ta-pidsumkove-oczinyuvannya-znan-zdobuvachiv-vyshhoyi-osvity-1.pdf</w:t>
              </w:r>
            </w:hyperlink>
          </w:p>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w:t>
            </w:r>
            <w:r w:rsidRPr="00881F14">
              <w:rPr>
                <w:rFonts w:ascii="Times New Roman" w:hAnsi="Times New Roman"/>
                <w:sz w:val="28"/>
                <w:szCs w:val="28"/>
              </w:rPr>
              <w:lastRenderedPageBreak/>
              <w:t>відповідними документами, а саме:</w:t>
            </w:r>
          </w:p>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881F14">
                <w:rPr>
                  <w:rStyle w:val="ab"/>
                  <w:rFonts w:ascii="Times New Roman" w:hAnsi="Times New Roman"/>
                  <w:sz w:val="28"/>
                  <w:szCs w:val="28"/>
                </w:rPr>
                <w:t>https://stu.cn.ua/wp-content/uploads/2021/03/p-vilne-vid.pdf</w:t>
              </w:r>
            </w:hyperlink>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b/>
                <w:sz w:val="28"/>
                <w:szCs w:val="28"/>
              </w:rPr>
            </w:pPr>
            <w:r w:rsidRPr="00881F14">
              <w:rPr>
                <w:rFonts w:ascii="Times New Roman" w:hAnsi="Times New Roman"/>
                <w:bCs/>
                <w:i/>
                <w:sz w:val="28"/>
                <w:szCs w:val="28"/>
              </w:rPr>
              <w:t>Політика оскарження результатів контрольних заходів</w:t>
            </w:r>
            <w:r w:rsidRPr="00881F14">
              <w:rPr>
                <w:rFonts w:ascii="Times New Roman" w:hAnsi="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881F14">
              <w:rPr>
                <w:rFonts w:ascii="Times New Roman" w:hAnsi="Times New Roman"/>
                <w:sz w:val="28"/>
                <w:szCs w:val="28"/>
              </w:rPr>
              <w:t>інформальній</w:t>
            </w:r>
            <w:proofErr w:type="spellEnd"/>
            <w:r w:rsidRPr="00881F14">
              <w:rPr>
                <w:rFonts w:ascii="Times New Roman" w:hAnsi="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881F14">
              <w:rPr>
                <w:rFonts w:ascii="Times New Roman" w:hAnsi="Times New Roman"/>
                <w:bCs/>
                <w:sz w:val="28"/>
                <w:szCs w:val="28"/>
              </w:rPr>
              <w:t xml:space="preserve"> Порядок подання та розгляду апеляцій визначається відповідно до р.7 </w:t>
            </w:r>
            <w:r w:rsidRPr="00881F14">
              <w:rPr>
                <w:rFonts w:ascii="Times New Roman" w:hAnsi="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881F14">
              <w:rPr>
                <w:rFonts w:ascii="Times New Roman" w:hAnsi="Times New Roman"/>
                <w:bCs/>
                <w:sz w:val="28"/>
                <w:szCs w:val="28"/>
              </w:rPr>
              <w:t xml:space="preserve"> </w:t>
            </w:r>
            <w:hyperlink r:id="rId22" w:history="1">
              <w:r w:rsidRPr="00881F14">
                <w:rPr>
                  <w:rStyle w:val="ab"/>
                  <w:rFonts w:ascii="Times New Roman" w:hAnsi="Times New Roman"/>
                  <w:sz w:val="28"/>
                  <w:szCs w:val="28"/>
                </w:rPr>
                <w:t>https://stu.cn.ua/wp-content/uploads/2021/04/polozhennya-pro-potochne-ta-pidsumkove-oczinyuvannya-znan-zdobuvachiv-vyshhoyi-osvity-1.pdf</w:t>
              </w:r>
            </w:hyperlink>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i/>
                <w:sz w:val="28"/>
                <w:szCs w:val="28"/>
              </w:rPr>
            </w:pPr>
            <w:r w:rsidRPr="00881F14">
              <w:rPr>
                <w:rFonts w:ascii="Times New Roman" w:hAnsi="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881F14" w:rsidRPr="00881F14" w:rsidTr="00881F14">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rPr>
                <w:rFonts w:ascii="Times New Roman" w:hAnsi="Times New Roman"/>
                <w:i/>
                <w:sz w:val="28"/>
                <w:szCs w:val="28"/>
              </w:rPr>
            </w:pPr>
            <w:r w:rsidRPr="00881F14">
              <w:rPr>
                <w:rFonts w:ascii="Times New Roman" w:hAnsi="Times New Roman"/>
                <w:i/>
                <w:sz w:val="28"/>
                <w:szCs w:val="28"/>
              </w:rPr>
              <w:t xml:space="preserve">Розвиток </w:t>
            </w:r>
            <w:proofErr w:type="spellStart"/>
            <w:r w:rsidRPr="00881F14">
              <w:rPr>
                <w:rFonts w:ascii="Times New Roman" w:hAnsi="Times New Roman"/>
                <w:i/>
                <w:sz w:val="28"/>
                <w:szCs w:val="28"/>
              </w:rPr>
              <w:t>soft</w:t>
            </w:r>
            <w:proofErr w:type="spellEnd"/>
            <w:r w:rsidRPr="00881F14">
              <w:rPr>
                <w:rFonts w:ascii="Times New Roman" w:hAnsi="Times New Roman"/>
                <w:i/>
                <w:sz w:val="28"/>
                <w:szCs w:val="28"/>
              </w:rPr>
              <w:t xml:space="preserve"> </w:t>
            </w:r>
            <w:proofErr w:type="spellStart"/>
            <w:r w:rsidRPr="00881F14">
              <w:rPr>
                <w:rFonts w:ascii="Times New Roman" w:hAnsi="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shd w:val="clear" w:color="auto" w:fill="auto"/>
            <w:hideMark/>
          </w:tcPr>
          <w:p w:rsidR="00974BE5" w:rsidRPr="00881F14" w:rsidRDefault="00974BE5" w:rsidP="00881F14">
            <w:pPr>
              <w:widowControl w:val="0"/>
              <w:autoSpaceDN w:val="0"/>
              <w:spacing w:after="0"/>
              <w:jc w:val="both"/>
              <w:rPr>
                <w:rFonts w:ascii="Times New Roman" w:hAnsi="Times New Roman"/>
                <w:sz w:val="28"/>
                <w:szCs w:val="28"/>
              </w:rPr>
            </w:pPr>
            <w:r w:rsidRPr="00881F14">
              <w:rPr>
                <w:rFonts w:ascii="Times New Roman" w:hAnsi="Times New Roman"/>
                <w:sz w:val="28"/>
                <w:szCs w:val="28"/>
              </w:rPr>
              <w:t xml:space="preserve">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w:t>
            </w:r>
            <w:r w:rsidRPr="00881F14">
              <w:rPr>
                <w:rFonts w:ascii="Times New Roman" w:hAnsi="Times New Roman"/>
                <w:sz w:val="28"/>
                <w:szCs w:val="28"/>
              </w:rPr>
              <w:lastRenderedPageBreak/>
              <w:t>взаємодії, критичного мислення, креативності та спрямовані на формування комунікаційних навичок.</w:t>
            </w:r>
          </w:p>
        </w:tc>
      </w:tr>
    </w:tbl>
    <w:p w:rsidR="00974BE5" w:rsidRPr="00974BE5" w:rsidRDefault="00974BE5" w:rsidP="00974BE5">
      <w:pPr>
        <w:widowControl w:val="0"/>
        <w:spacing w:after="0"/>
        <w:contextualSpacing/>
        <w:jc w:val="both"/>
        <w:rPr>
          <w:rFonts w:ascii="Times New Roman" w:eastAsia="Times New Roman" w:hAnsi="Times New Roman"/>
          <w:sz w:val="28"/>
          <w:szCs w:val="28"/>
          <w:lang w:eastAsia="uk-UA"/>
        </w:rPr>
      </w:pPr>
    </w:p>
    <w:p w:rsidR="00974BE5" w:rsidRPr="00974BE5" w:rsidRDefault="00974BE5" w:rsidP="00974BE5">
      <w:pPr>
        <w:spacing w:after="0"/>
        <w:jc w:val="center"/>
        <w:rPr>
          <w:rFonts w:ascii="Times New Roman" w:hAnsi="Times New Roman"/>
          <w:b/>
          <w:sz w:val="28"/>
          <w:szCs w:val="28"/>
          <w:lang w:eastAsia="uk-UA"/>
        </w:rPr>
      </w:pPr>
      <w:r w:rsidRPr="00974BE5">
        <w:rPr>
          <w:rFonts w:ascii="Times New Roman" w:hAnsi="Times New Roman"/>
          <w:b/>
          <w:sz w:val="28"/>
          <w:szCs w:val="28"/>
          <w:lang w:eastAsia="uk-UA"/>
        </w:rPr>
        <w:t>8.Рекомендована література</w:t>
      </w:r>
    </w:p>
    <w:p w:rsidR="00974BE5" w:rsidRPr="00974BE5" w:rsidRDefault="00974BE5" w:rsidP="00974BE5">
      <w:pPr>
        <w:spacing w:after="0"/>
        <w:jc w:val="center"/>
        <w:rPr>
          <w:rFonts w:ascii="Times New Roman" w:hAnsi="Times New Roman"/>
          <w:b/>
          <w:sz w:val="28"/>
          <w:szCs w:val="28"/>
          <w:lang w:eastAsia="uk-UA"/>
        </w:rPr>
      </w:pPr>
    </w:p>
    <w:p w:rsidR="00974BE5" w:rsidRPr="00974BE5" w:rsidRDefault="00974BE5" w:rsidP="00974BE5">
      <w:pPr>
        <w:pStyle w:val="a9"/>
        <w:numPr>
          <w:ilvl w:val="0"/>
          <w:numId w:val="21"/>
        </w:numPr>
        <w:tabs>
          <w:tab w:val="clear" w:pos="1429"/>
          <w:tab w:val="num" w:pos="502"/>
        </w:tabs>
        <w:ind w:left="0"/>
        <w:jc w:val="both"/>
        <w:rPr>
          <w:lang w:val="uk-UA"/>
        </w:rPr>
      </w:pPr>
      <w:proofErr w:type="spellStart"/>
      <w:r w:rsidRPr="00974BE5">
        <w:t>Дудаш</w:t>
      </w:r>
      <w:proofErr w:type="spellEnd"/>
      <w:r w:rsidRPr="00974BE5">
        <w:t xml:space="preserve"> Т.І. Практика </w:t>
      </w:r>
      <w:proofErr w:type="spellStart"/>
      <w:r w:rsidRPr="00974BE5">
        <w:t>Єропейського</w:t>
      </w:r>
      <w:proofErr w:type="spellEnd"/>
      <w:r w:rsidRPr="00974BE5">
        <w:t xml:space="preserve"> суду з прав </w:t>
      </w:r>
      <w:proofErr w:type="spellStart"/>
      <w:r w:rsidRPr="00974BE5">
        <w:t>людини</w:t>
      </w:r>
      <w:proofErr w:type="spellEnd"/>
      <w:r w:rsidRPr="00974BE5">
        <w:t xml:space="preserve">: </w:t>
      </w:r>
      <w:proofErr w:type="spellStart"/>
      <w:r w:rsidRPr="00974BE5">
        <w:t>навч</w:t>
      </w:r>
      <w:proofErr w:type="spellEnd"/>
      <w:r w:rsidRPr="00974BE5">
        <w:t xml:space="preserve">. </w:t>
      </w:r>
      <w:proofErr w:type="spellStart"/>
      <w:r w:rsidRPr="00974BE5">
        <w:t>посіб</w:t>
      </w:r>
      <w:proofErr w:type="spellEnd"/>
      <w:r w:rsidRPr="00974BE5">
        <w:t xml:space="preserve">. 3-тє </w:t>
      </w:r>
      <w:proofErr w:type="spellStart"/>
      <w:r w:rsidRPr="00974BE5">
        <w:t>видання</w:t>
      </w:r>
      <w:proofErr w:type="spellEnd"/>
      <w:r w:rsidRPr="00974BE5">
        <w:t xml:space="preserve">, </w:t>
      </w:r>
      <w:proofErr w:type="spellStart"/>
      <w:r w:rsidRPr="00974BE5">
        <w:t>стереотипне</w:t>
      </w:r>
      <w:proofErr w:type="spellEnd"/>
      <w:r w:rsidRPr="00974BE5">
        <w:t>.</w:t>
      </w:r>
      <w:r w:rsidRPr="00974BE5">
        <w:rPr>
          <w:lang w:val="uk-UA"/>
        </w:rPr>
        <w:t xml:space="preserve"> </w:t>
      </w:r>
      <w:r w:rsidRPr="00974BE5">
        <w:t xml:space="preserve">К.: </w:t>
      </w:r>
      <w:proofErr w:type="spellStart"/>
      <w:r w:rsidRPr="00974BE5">
        <w:t>Алерта</w:t>
      </w:r>
      <w:proofErr w:type="spellEnd"/>
      <w:r w:rsidRPr="00974BE5">
        <w:t>, 2016.</w:t>
      </w:r>
      <w:r w:rsidRPr="00974BE5">
        <w:rPr>
          <w:lang w:val="uk-UA"/>
        </w:rPr>
        <w:t xml:space="preserve"> </w:t>
      </w:r>
      <w:r w:rsidRPr="00974BE5">
        <w:t>488с.</w:t>
      </w:r>
    </w:p>
    <w:p w:rsidR="00974BE5" w:rsidRPr="00974BE5" w:rsidRDefault="00974BE5" w:rsidP="00974BE5">
      <w:pPr>
        <w:pStyle w:val="a9"/>
        <w:numPr>
          <w:ilvl w:val="0"/>
          <w:numId w:val="21"/>
        </w:numPr>
        <w:tabs>
          <w:tab w:val="clear" w:pos="1429"/>
          <w:tab w:val="num" w:pos="502"/>
        </w:tabs>
        <w:ind w:left="0"/>
        <w:jc w:val="both"/>
        <w:rPr>
          <w:lang w:val="uk-UA"/>
        </w:rPr>
      </w:pPr>
      <w:proofErr w:type="spellStart"/>
      <w:r w:rsidRPr="00974BE5">
        <w:t>Конвенція</w:t>
      </w:r>
      <w:proofErr w:type="spellEnd"/>
      <w:r w:rsidRPr="00974BE5">
        <w:t xml:space="preserve"> про </w:t>
      </w:r>
      <w:proofErr w:type="spellStart"/>
      <w:r w:rsidRPr="00974BE5">
        <w:t>захист</w:t>
      </w:r>
      <w:proofErr w:type="spellEnd"/>
      <w:r w:rsidRPr="00974BE5">
        <w:t xml:space="preserve"> прав </w:t>
      </w:r>
      <w:proofErr w:type="spellStart"/>
      <w:r w:rsidRPr="00974BE5">
        <w:t>людини</w:t>
      </w:r>
      <w:proofErr w:type="spellEnd"/>
      <w:r w:rsidRPr="00974BE5">
        <w:t xml:space="preserve"> і </w:t>
      </w:r>
      <w:proofErr w:type="spellStart"/>
      <w:r w:rsidRPr="00974BE5">
        <w:t>основоположних</w:t>
      </w:r>
      <w:proofErr w:type="spellEnd"/>
      <w:r w:rsidRPr="00974BE5">
        <w:t xml:space="preserve"> свобод (в </w:t>
      </w:r>
      <w:proofErr w:type="spellStart"/>
      <w:r w:rsidRPr="00974BE5">
        <w:t>питаннях</w:t>
      </w:r>
      <w:proofErr w:type="spellEnd"/>
      <w:r w:rsidRPr="00974BE5">
        <w:t xml:space="preserve"> та </w:t>
      </w:r>
      <w:proofErr w:type="spellStart"/>
      <w:r w:rsidRPr="00974BE5">
        <w:t>відповідях</w:t>
      </w:r>
      <w:proofErr w:type="spellEnd"/>
      <w:proofErr w:type="gramStart"/>
      <w:r w:rsidRPr="00974BE5">
        <w:t>) :</w:t>
      </w:r>
      <w:proofErr w:type="gramEnd"/>
      <w:r w:rsidRPr="00974BE5">
        <w:rPr>
          <w:lang w:val="uk-UA"/>
        </w:rPr>
        <w:t xml:space="preserve"> </w:t>
      </w:r>
      <w:proofErr w:type="spellStart"/>
      <w:r w:rsidRPr="00974BE5">
        <w:t>навч</w:t>
      </w:r>
      <w:proofErr w:type="spellEnd"/>
      <w:r w:rsidRPr="00974BE5">
        <w:t>.-</w:t>
      </w:r>
      <w:proofErr w:type="spellStart"/>
      <w:r w:rsidRPr="00974BE5">
        <w:t>посіб</w:t>
      </w:r>
      <w:proofErr w:type="spellEnd"/>
      <w:r w:rsidRPr="00974BE5">
        <w:t>.</w:t>
      </w:r>
      <w:r w:rsidRPr="00974BE5">
        <w:rPr>
          <w:lang w:val="uk-UA"/>
        </w:rPr>
        <w:t xml:space="preserve"> </w:t>
      </w:r>
      <w:r w:rsidRPr="00974BE5">
        <w:t xml:space="preserve">за </w:t>
      </w:r>
      <w:proofErr w:type="spellStart"/>
      <w:r w:rsidRPr="00974BE5">
        <w:t>заг</w:t>
      </w:r>
      <w:proofErr w:type="spellEnd"/>
      <w:r w:rsidRPr="00974BE5">
        <w:t>. ред.</w:t>
      </w:r>
      <w:r w:rsidRPr="00974BE5">
        <w:rPr>
          <w:lang w:val="uk-UA"/>
        </w:rPr>
        <w:t xml:space="preserve"> </w:t>
      </w:r>
      <w:r w:rsidRPr="00974BE5">
        <w:t>І.В.</w:t>
      </w:r>
      <w:r w:rsidRPr="00974BE5">
        <w:rPr>
          <w:lang w:val="uk-UA"/>
        </w:rPr>
        <w:t xml:space="preserve"> </w:t>
      </w:r>
      <w:proofErr w:type="spellStart"/>
      <w:r w:rsidRPr="00974BE5">
        <w:t>Яковюка</w:t>
      </w:r>
      <w:proofErr w:type="spellEnd"/>
      <w:r w:rsidRPr="00974BE5">
        <w:t>.</w:t>
      </w:r>
      <w:r w:rsidRPr="00974BE5">
        <w:rPr>
          <w:lang w:val="uk-UA"/>
        </w:rPr>
        <w:t xml:space="preserve"> </w:t>
      </w:r>
      <w:proofErr w:type="spellStart"/>
      <w:proofErr w:type="gramStart"/>
      <w:r w:rsidRPr="00974BE5">
        <w:t>Харків</w:t>
      </w:r>
      <w:proofErr w:type="spellEnd"/>
      <w:r w:rsidRPr="00974BE5">
        <w:t xml:space="preserve"> :</w:t>
      </w:r>
      <w:proofErr w:type="gramEnd"/>
      <w:r w:rsidRPr="00974BE5">
        <w:rPr>
          <w:lang w:val="uk-UA"/>
        </w:rPr>
        <w:t xml:space="preserve"> </w:t>
      </w:r>
      <w:r w:rsidRPr="00974BE5">
        <w:t>Право, 2019.</w:t>
      </w:r>
      <w:r w:rsidRPr="00974BE5">
        <w:rPr>
          <w:lang w:val="uk-UA"/>
        </w:rPr>
        <w:t xml:space="preserve"> </w:t>
      </w:r>
      <w:r w:rsidRPr="00974BE5">
        <w:t>124с.</w:t>
      </w:r>
    </w:p>
    <w:p w:rsidR="00974BE5" w:rsidRPr="00974BE5" w:rsidRDefault="00974BE5" w:rsidP="00974BE5">
      <w:pPr>
        <w:pStyle w:val="a9"/>
        <w:numPr>
          <w:ilvl w:val="0"/>
          <w:numId w:val="21"/>
        </w:numPr>
        <w:tabs>
          <w:tab w:val="clear" w:pos="1429"/>
          <w:tab w:val="num" w:pos="502"/>
        </w:tabs>
        <w:ind w:left="0"/>
        <w:jc w:val="both"/>
        <w:rPr>
          <w:lang w:val="uk-UA"/>
        </w:rPr>
      </w:pPr>
      <w:r w:rsidRPr="00974BE5">
        <w:rPr>
          <w:lang w:val="uk-UA"/>
        </w:rPr>
        <w:t>Міжнародне публічне право : підручник :у 2 т./ [</w:t>
      </w:r>
      <w:proofErr w:type="spellStart"/>
      <w:r w:rsidRPr="00974BE5">
        <w:rPr>
          <w:lang w:val="uk-UA"/>
        </w:rPr>
        <w:t>В.В.Мицик</w:t>
      </w:r>
      <w:proofErr w:type="spellEnd"/>
      <w:r w:rsidRPr="00974BE5">
        <w:rPr>
          <w:lang w:val="uk-UA"/>
        </w:rPr>
        <w:t xml:space="preserve">, </w:t>
      </w:r>
      <w:proofErr w:type="spellStart"/>
      <w:r w:rsidRPr="00974BE5">
        <w:rPr>
          <w:lang w:val="uk-UA"/>
        </w:rPr>
        <w:t>М.В.Буроменський</w:t>
      </w:r>
      <w:proofErr w:type="spellEnd"/>
      <w:r w:rsidRPr="00974BE5">
        <w:rPr>
          <w:lang w:val="uk-UA"/>
        </w:rPr>
        <w:t xml:space="preserve">, М.М. </w:t>
      </w:r>
      <w:proofErr w:type="spellStart"/>
      <w:r w:rsidRPr="00974BE5">
        <w:rPr>
          <w:lang w:val="uk-UA"/>
        </w:rPr>
        <w:t>Гнатовський</w:t>
      </w:r>
      <w:proofErr w:type="spellEnd"/>
      <w:r w:rsidRPr="00974BE5">
        <w:rPr>
          <w:lang w:val="uk-UA"/>
        </w:rPr>
        <w:t xml:space="preserve"> та ін.] ; за </w:t>
      </w:r>
      <w:proofErr w:type="spellStart"/>
      <w:r w:rsidRPr="00974BE5">
        <w:rPr>
          <w:lang w:val="uk-UA"/>
        </w:rPr>
        <w:t>заг</w:t>
      </w:r>
      <w:proofErr w:type="spellEnd"/>
      <w:r w:rsidRPr="00974BE5">
        <w:rPr>
          <w:lang w:val="uk-UA"/>
        </w:rPr>
        <w:t>. ред. В.В. Мицика. Харків : Право, 2019. 624 с. // Міжнародне право прав людини. С. 93-153.</w:t>
      </w:r>
    </w:p>
    <w:p w:rsidR="00974BE5" w:rsidRPr="00974BE5" w:rsidRDefault="00974BE5" w:rsidP="00974BE5">
      <w:pPr>
        <w:pStyle w:val="a9"/>
        <w:numPr>
          <w:ilvl w:val="0"/>
          <w:numId w:val="21"/>
        </w:numPr>
        <w:tabs>
          <w:tab w:val="clear" w:pos="1429"/>
          <w:tab w:val="num" w:pos="502"/>
        </w:tabs>
        <w:ind w:left="0"/>
        <w:jc w:val="both"/>
        <w:rPr>
          <w:lang w:val="uk-UA"/>
        </w:rPr>
      </w:pPr>
      <w:r w:rsidRPr="00974BE5">
        <w:rPr>
          <w:lang w:val="uk-UA"/>
        </w:rPr>
        <w:t xml:space="preserve">Міжнародні стандарти, принципи і рекомендації в галузі виконання покарань та діяльності органів і установ виконання покарань: методичні рекомендації / уклад. О.В. Романюк, В.О. </w:t>
      </w:r>
      <w:proofErr w:type="spellStart"/>
      <w:r w:rsidRPr="00974BE5">
        <w:rPr>
          <w:lang w:val="uk-UA"/>
        </w:rPr>
        <w:t>Човган</w:t>
      </w:r>
      <w:proofErr w:type="spellEnd"/>
      <w:r w:rsidRPr="00974BE5">
        <w:rPr>
          <w:lang w:val="uk-UA"/>
        </w:rPr>
        <w:t>. Біла Церква, 2016. 131 с.</w:t>
      </w:r>
    </w:p>
    <w:p w:rsidR="00974BE5" w:rsidRPr="00974BE5" w:rsidRDefault="00974BE5" w:rsidP="00974BE5">
      <w:pPr>
        <w:pStyle w:val="a9"/>
        <w:numPr>
          <w:ilvl w:val="0"/>
          <w:numId w:val="21"/>
        </w:numPr>
        <w:tabs>
          <w:tab w:val="clear" w:pos="1429"/>
          <w:tab w:val="num" w:pos="502"/>
        </w:tabs>
        <w:ind w:left="0"/>
        <w:rPr>
          <w:lang w:val="uk-UA"/>
        </w:rPr>
      </w:pPr>
      <w:r w:rsidRPr="00974BE5">
        <w:rPr>
          <w:lang w:val="uk-UA"/>
        </w:rPr>
        <w:t xml:space="preserve">Наливайко Л. Р., Степаненко К. В. Міжнародно-правові стандарти прав людини: </w:t>
      </w:r>
      <w:proofErr w:type="spellStart"/>
      <w:r w:rsidRPr="00974BE5">
        <w:rPr>
          <w:lang w:val="uk-UA"/>
        </w:rPr>
        <w:t>навч</w:t>
      </w:r>
      <w:proofErr w:type="spellEnd"/>
      <w:r w:rsidRPr="00974BE5">
        <w:rPr>
          <w:lang w:val="uk-UA"/>
        </w:rPr>
        <w:t>. посібник / Л. Р. Наливайко, К. В. Степаненко. Дніпро: ДДУВС, 2019. 184 с.</w:t>
      </w:r>
    </w:p>
    <w:p w:rsidR="00974BE5" w:rsidRPr="00974BE5" w:rsidRDefault="00974BE5" w:rsidP="00974BE5">
      <w:pPr>
        <w:pStyle w:val="a9"/>
        <w:numPr>
          <w:ilvl w:val="0"/>
          <w:numId w:val="21"/>
        </w:numPr>
        <w:tabs>
          <w:tab w:val="clear" w:pos="1429"/>
          <w:tab w:val="num" w:pos="502"/>
        </w:tabs>
        <w:ind w:left="0"/>
        <w:jc w:val="both"/>
        <w:rPr>
          <w:lang w:val="uk-UA"/>
        </w:rPr>
      </w:pPr>
      <w:proofErr w:type="spellStart"/>
      <w:r w:rsidRPr="00974BE5">
        <w:t>Теорія</w:t>
      </w:r>
      <w:proofErr w:type="spellEnd"/>
      <w:r w:rsidRPr="00974BE5">
        <w:t xml:space="preserve"> та практика </w:t>
      </w:r>
      <w:proofErr w:type="spellStart"/>
      <w:r w:rsidRPr="00974BE5">
        <w:t>застосування</w:t>
      </w:r>
      <w:proofErr w:type="spellEnd"/>
      <w:r w:rsidRPr="00974BE5">
        <w:t xml:space="preserve"> </w:t>
      </w:r>
      <w:proofErr w:type="spellStart"/>
      <w:r w:rsidRPr="00974BE5">
        <w:t>Конвенції</w:t>
      </w:r>
      <w:proofErr w:type="spellEnd"/>
      <w:r w:rsidRPr="00974BE5">
        <w:t xml:space="preserve"> про </w:t>
      </w:r>
      <w:proofErr w:type="spellStart"/>
      <w:r w:rsidRPr="00974BE5">
        <w:t>захист</w:t>
      </w:r>
      <w:proofErr w:type="spellEnd"/>
      <w:r w:rsidRPr="00974BE5">
        <w:t xml:space="preserve"> прав </w:t>
      </w:r>
      <w:proofErr w:type="spellStart"/>
      <w:r w:rsidRPr="00974BE5">
        <w:t>людини</w:t>
      </w:r>
      <w:proofErr w:type="spellEnd"/>
      <w:r w:rsidRPr="00974BE5">
        <w:t xml:space="preserve"> і </w:t>
      </w:r>
      <w:proofErr w:type="spellStart"/>
      <w:r w:rsidRPr="00974BE5">
        <w:t>основоположних</w:t>
      </w:r>
      <w:proofErr w:type="spellEnd"/>
      <w:r w:rsidRPr="00974BE5">
        <w:t xml:space="preserve"> </w:t>
      </w:r>
      <w:proofErr w:type="spellStart"/>
      <w:proofErr w:type="gramStart"/>
      <w:r w:rsidRPr="00974BE5">
        <w:t>свобод:навч</w:t>
      </w:r>
      <w:proofErr w:type="spellEnd"/>
      <w:proofErr w:type="gramEnd"/>
      <w:r w:rsidRPr="00974BE5">
        <w:t>.-</w:t>
      </w:r>
      <w:proofErr w:type="spellStart"/>
      <w:r w:rsidRPr="00974BE5">
        <w:t>посіб</w:t>
      </w:r>
      <w:proofErr w:type="spellEnd"/>
      <w:r w:rsidRPr="00974BE5">
        <w:t>./ [</w:t>
      </w:r>
      <w:proofErr w:type="spellStart"/>
      <w:r w:rsidRPr="00974BE5">
        <w:t>О.В.Сердюк</w:t>
      </w:r>
      <w:proofErr w:type="spellEnd"/>
      <w:r w:rsidRPr="00974BE5">
        <w:t xml:space="preserve">, </w:t>
      </w:r>
      <w:proofErr w:type="spellStart"/>
      <w:r w:rsidRPr="00974BE5">
        <w:t>О.Я.Трагнюк</w:t>
      </w:r>
      <w:proofErr w:type="spellEnd"/>
      <w:r w:rsidRPr="00974BE5">
        <w:t xml:space="preserve">, </w:t>
      </w:r>
      <w:proofErr w:type="spellStart"/>
      <w:r w:rsidRPr="00974BE5">
        <w:t>І.В.Яковюк</w:t>
      </w:r>
      <w:proofErr w:type="spellEnd"/>
      <w:r w:rsidRPr="00974BE5">
        <w:t xml:space="preserve"> та </w:t>
      </w:r>
      <w:proofErr w:type="spellStart"/>
      <w:r w:rsidRPr="00974BE5">
        <w:t>ін</w:t>
      </w:r>
      <w:proofErr w:type="spellEnd"/>
      <w:r w:rsidRPr="00974BE5">
        <w:t xml:space="preserve">.] </w:t>
      </w:r>
      <w:proofErr w:type="gramStart"/>
      <w:r w:rsidRPr="00974BE5">
        <w:t>;за</w:t>
      </w:r>
      <w:proofErr w:type="gramEnd"/>
      <w:r w:rsidRPr="00974BE5">
        <w:t xml:space="preserve"> </w:t>
      </w:r>
      <w:proofErr w:type="spellStart"/>
      <w:r w:rsidRPr="00974BE5">
        <w:t>заг</w:t>
      </w:r>
      <w:proofErr w:type="spellEnd"/>
      <w:r w:rsidRPr="00974BE5">
        <w:t xml:space="preserve">. </w:t>
      </w:r>
      <w:proofErr w:type="spellStart"/>
      <w:r w:rsidRPr="00974BE5">
        <w:t>ред.І.В.Яковюка</w:t>
      </w:r>
      <w:proofErr w:type="spellEnd"/>
      <w:r w:rsidRPr="00974BE5">
        <w:t xml:space="preserve">.- </w:t>
      </w:r>
      <w:proofErr w:type="spellStart"/>
      <w:r w:rsidRPr="00974BE5">
        <w:t>Харків</w:t>
      </w:r>
      <w:proofErr w:type="spellEnd"/>
      <w:r w:rsidRPr="00974BE5">
        <w:t xml:space="preserve"> :</w:t>
      </w:r>
      <w:r w:rsidRPr="00974BE5">
        <w:rPr>
          <w:lang w:val="uk-UA"/>
        </w:rPr>
        <w:t xml:space="preserve"> </w:t>
      </w:r>
      <w:r w:rsidRPr="00974BE5">
        <w:t>Право, 2018.374с.</w:t>
      </w:r>
    </w:p>
    <w:p w:rsidR="00974BE5" w:rsidRPr="00974BE5" w:rsidRDefault="00974BE5" w:rsidP="00974BE5">
      <w:pPr>
        <w:pStyle w:val="a9"/>
        <w:numPr>
          <w:ilvl w:val="0"/>
          <w:numId w:val="21"/>
        </w:numPr>
        <w:tabs>
          <w:tab w:val="clear" w:pos="1429"/>
          <w:tab w:val="num" w:pos="502"/>
          <w:tab w:val="left" w:pos="709"/>
        </w:tabs>
        <w:suppressAutoHyphens/>
        <w:ind w:left="0"/>
        <w:jc w:val="both"/>
        <w:rPr>
          <w:lang w:val="uk-UA"/>
        </w:rPr>
      </w:pPr>
      <w:r w:rsidRPr="00974BE5">
        <w:rPr>
          <w:lang w:val="uk-UA"/>
        </w:rPr>
        <w:t xml:space="preserve">Міжнародні стандарти прав людини. Журналістика. Посібник / Під загальною редакцією Валерії </w:t>
      </w:r>
      <w:proofErr w:type="spellStart"/>
      <w:r w:rsidRPr="00974BE5">
        <w:rPr>
          <w:lang w:val="uk-UA"/>
        </w:rPr>
        <w:t>Лутковської</w:t>
      </w:r>
      <w:proofErr w:type="spellEnd"/>
      <w:r w:rsidRPr="00974BE5">
        <w:rPr>
          <w:lang w:val="uk-UA"/>
        </w:rPr>
        <w:t>. К.: Український інститут з прав людини, 2019. 145 с.</w:t>
      </w:r>
    </w:p>
    <w:p w:rsidR="00974BE5" w:rsidRPr="00974BE5" w:rsidRDefault="00974BE5" w:rsidP="00974BE5">
      <w:pPr>
        <w:spacing w:after="0"/>
        <w:rPr>
          <w:rFonts w:ascii="Times New Roman" w:hAnsi="Times New Roman"/>
          <w:sz w:val="28"/>
          <w:szCs w:val="28"/>
        </w:rPr>
      </w:pPr>
    </w:p>
    <w:p w:rsidR="00BB7498" w:rsidRPr="00974BE5" w:rsidRDefault="00BB7498" w:rsidP="00974BE5">
      <w:pPr>
        <w:spacing w:after="0"/>
        <w:jc w:val="center"/>
        <w:rPr>
          <w:rFonts w:ascii="Times New Roman" w:hAnsi="Times New Roman"/>
          <w:b/>
          <w:sz w:val="28"/>
          <w:szCs w:val="28"/>
          <w:lang w:eastAsia="uk-UA"/>
        </w:rPr>
      </w:pPr>
    </w:p>
    <w:sectPr w:rsidR="00BB7498" w:rsidRPr="00974BE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14" w:rsidRDefault="00881F14" w:rsidP="00AC4E84">
      <w:pPr>
        <w:spacing w:after="0" w:line="240" w:lineRule="auto"/>
      </w:pPr>
      <w:r>
        <w:separator/>
      </w:r>
    </w:p>
  </w:endnote>
  <w:endnote w:type="continuationSeparator" w:id="0">
    <w:p w:rsidR="00881F14" w:rsidRDefault="00881F14"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14" w:rsidRDefault="00881F14" w:rsidP="00AC4E84">
      <w:pPr>
        <w:spacing w:after="0" w:line="240" w:lineRule="auto"/>
      </w:pPr>
      <w:r>
        <w:separator/>
      </w:r>
    </w:p>
  </w:footnote>
  <w:footnote w:type="continuationSeparator" w:id="0">
    <w:p w:rsidR="00881F14" w:rsidRDefault="00881F14"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Pr="009A52A8" w:rsidRDefault="00881F14"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4A4211" w:rsidRPr="009A52A8">
      <w:rPr>
        <w:rFonts w:ascii="Times New Roman" w:hAnsi="Times New Roman"/>
      </w:rPr>
      <w:t>КАФЕДРА ПРАВООХОРОННОЇ ДІЯЛЬНОСТІ ТА ЗАГАЛЬНОПРАВОВИХ ДИСЦИПЛІН</w:t>
    </w:r>
  </w:p>
  <w:p w:rsidR="004A4211" w:rsidRPr="009A52A8" w:rsidRDefault="004A4211"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4A4211" w:rsidRDefault="004A42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11" w:rsidRDefault="004A4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b w:val="0"/>
        <w:i w:val="0"/>
        <w:smallCaps w:val="0"/>
        <w:strike w:val="0"/>
        <w:dstrike w:val="0"/>
        <w:color w:val="000000"/>
        <w:spacing w:val="0"/>
        <w:w w:val="100"/>
        <w:position w:val="0"/>
        <w:sz w:val="28"/>
        <w:u w:val="none"/>
        <w:effect w:val="none"/>
      </w:rPr>
    </w:lvl>
    <w:lvl w:ilvl="1">
      <w:start w:val="1"/>
      <w:numFmt w:val="bullet"/>
      <w:lvlText w:val="-"/>
      <w:lvlJc w:val="left"/>
      <w:rPr>
        <w:b w:val="0"/>
        <w:i w:val="0"/>
        <w:smallCaps w:val="0"/>
        <w:strike w:val="0"/>
        <w:dstrike w:val="0"/>
        <w:color w:val="000000"/>
        <w:spacing w:val="0"/>
        <w:w w:val="100"/>
        <w:position w:val="0"/>
        <w:sz w:val="28"/>
        <w:u w:val="none"/>
        <w:effect w:val="none"/>
      </w:rPr>
    </w:lvl>
    <w:lvl w:ilvl="2">
      <w:start w:val="1"/>
      <w:numFmt w:val="bullet"/>
      <w:lvlText w:val="-"/>
      <w:lvlJc w:val="left"/>
      <w:rPr>
        <w:b w:val="0"/>
        <w:i w:val="0"/>
        <w:smallCaps w:val="0"/>
        <w:strike w:val="0"/>
        <w:dstrike w:val="0"/>
        <w:color w:val="000000"/>
        <w:spacing w:val="0"/>
        <w:w w:val="100"/>
        <w:position w:val="0"/>
        <w:sz w:val="28"/>
        <w:u w:val="none"/>
        <w:effect w:val="none"/>
      </w:rPr>
    </w:lvl>
    <w:lvl w:ilvl="3">
      <w:start w:val="1"/>
      <w:numFmt w:val="bullet"/>
      <w:lvlText w:val="-"/>
      <w:lvlJc w:val="left"/>
      <w:rPr>
        <w:b w:val="0"/>
        <w:i w:val="0"/>
        <w:smallCaps w:val="0"/>
        <w:strike w:val="0"/>
        <w:dstrike w:val="0"/>
        <w:color w:val="000000"/>
        <w:spacing w:val="0"/>
        <w:w w:val="100"/>
        <w:position w:val="0"/>
        <w:sz w:val="28"/>
        <w:u w:val="none"/>
        <w:effect w:val="none"/>
      </w:rPr>
    </w:lvl>
    <w:lvl w:ilvl="4">
      <w:start w:val="1"/>
      <w:numFmt w:val="bullet"/>
      <w:lvlText w:val="-"/>
      <w:lvlJc w:val="left"/>
      <w:rPr>
        <w:b w:val="0"/>
        <w:i w:val="0"/>
        <w:smallCaps w:val="0"/>
        <w:strike w:val="0"/>
        <w:dstrike w:val="0"/>
        <w:color w:val="000000"/>
        <w:spacing w:val="0"/>
        <w:w w:val="100"/>
        <w:position w:val="0"/>
        <w:sz w:val="28"/>
        <w:u w:val="none"/>
        <w:effect w:val="none"/>
      </w:rPr>
    </w:lvl>
    <w:lvl w:ilvl="5">
      <w:start w:val="1"/>
      <w:numFmt w:val="bullet"/>
      <w:lvlText w:val="-"/>
      <w:lvlJc w:val="left"/>
      <w:rPr>
        <w:b w:val="0"/>
        <w:i w:val="0"/>
        <w:smallCaps w:val="0"/>
        <w:strike w:val="0"/>
        <w:dstrike w:val="0"/>
        <w:color w:val="000000"/>
        <w:spacing w:val="0"/>
        <w:w w:val="100"/>
        <w:position w:val="0"/>
        <w:sz w:val="28"/>
        <w:u w:val="none"/>
        <w:effect w:val="none"/>
      </w:rPr>
    </w:lvl>
    <w:lvl w:ilvl="6">
      <w:start w:val="1"/>
      <w:numFmt w:val="bullet"/>
      <w:lvlText w:val="-"/>
      <w:lvlJc w:val="left"/>
      <w:rPr>
        <w:b w:val="0"/>
        <w:i w:val="0"/>
        <w:smallCaps w:val="0"/>
        <w:strike w:val="0"/>
        <w:dstrike w:val="0"/>
        <w:color w:val="000000"/>
        <w:spacing w:val="0"/>
        <w:w w:val="100"/>
        <w:position w:val="0"/>
        <w:sz w:val="28"/>
        <w:u w:val="none"/>
        <w:effect w:val="none"/>
      </w:rPr>
    </w:lvl>
    <w:lvl w:ilvl="7">
      <w:start w:val="1"/>
      <w:numFmt w:val="bullet"/>
      <w:lvlText w:val="-"/>
      <w:lvlJc w:val="left"/>
      <w:rPr>
        <w:b w:val="0"/>
        <w:i w:val="0"/>
        <w:smallCaps w:val="0"/>
        <w:strike w:val="0"/>
        <w:dstrike w:val="0"/>
        <w:color w:val="000000"/>
        <w:spacing w:val="0"/>
        <w:w w:val="100"/>
        <w:position w:val="0"/>
        <w:sz w:val="28"/>
        <w:u w:val="none"/>
        <w:effect w:val="none"/>
      </w:rPr>
    </w:lvl>
    <w:lvl w:ilvl="8">
      <w:start w:val="1"/>
      <w:numFmt w:val="bullet"/>
      <w:lvlText w:val="-"/>
      <w:lvlJc w:val="left"/>
      <w:rPr>
        <w:b w:val="0"/>
        <w:i w:val="0"/>
        <w:smallCaps w:val="0"/>
        <w:strike w:val="0"/>
        <w:dstrike w:val="0"/>
        <w:color w:val="000000"/>
        <w:spacing w:val="0"/>
        <w:w w:val="100"/>
        <w:position w:val="0"/>
        <w:sz w:val="28"/>
        <w:u w:val="none"/>
        <w:effect w:val="none"/>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0870E9"/>
    <w:multiLevelType w:val="multilevel"/>
    <w:tmpl w:val="E0EEA580"/>
    <w:lvl w:ilvl="0">
      <w:start w:val="1"/>
      <w:numFmt w:val="decimal"/>
      <w:lvlText w:val="%1."/>
      <w:lvlJc w:val="left"/>
      <w:pPr>
        <w:ind w:left="360" w:hanging="360"/>
      </w:pPr>
    </w:lvl>
    <w:lvl w:ilvl="1">
      <w:start w:val="2"/>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340" w:hanging="1440"/>
      </w:pPr>
    </w:lvl>
  </w:abstractNum>
  <w:abstractNum w:abstractNumId="4"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436588C"/>
    <w:multiLevelType w:val="hybridMultilevel"/>
    <w:tmpl w:val="3F7E404C"/>
    <w:lvl w:ilvl="0" w:tplc="0419000F">
      <w:start w:val="1"/>
      <w:numFmt w:val="decimal"/>
      <w:lvlText w:val="%1."/>
      <w:lvlJc w:val="left"/>
      <w:pPr>
        <w:ind w:left="720" w:hanging="360"/>
      </w:pPr>
      <w:rPr>
        <w:rFonts w:cs="Times New Roman"/>
      </w:rPr>
    </w:lvl>
    <w:lvl w:ilvl="1" w:tplc="0422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A563C24"/>
    <w:multiLevelType w:val="hybridMultilevel"/>
    <w:tmpl w:val="158E5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B71260"/>
    <w:multiLevelType w:val="hybridMultilevel"/>
    <w:tmpl w:val="B3986DCC"/>
    <w:lvl w:ilvl="0" w:tplc="6826E6EC">
      <w:start w:val="1"/>
      <w:numFmt w:val="decimal"/>
      <w:lvlText w:val="%1."/>
      <w:lvlJc w:val="left"/>
      <w:pPr>
        <w:ind w:left="1699" w:hanging="99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1"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DD73B5"/>
    <w:multiLevelType w:val="hybridMultilevel"/>
    <w:tmpl w:val="6540AFA0"/>
    <w:lvl w:ilvl="0" w:tplc="0422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CA32996"/>
    <w:multiLevelType w:val="hybridMultilevel"/>
    <w:tmpl w:val="B8A4F4AE"/>
    <w:lvl w:ilvl="0" w:tplc="6A166A42">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76E2D9D"/>
    <w:multiLevelType w:val="hybridMultilevel"/>
    <w:tmpl w:val="D8E42E5A"/>
    <w:lvl w:ilvl="0" w:tplc="95C2B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B9C12CD"/>
    <w:multiLevelType w:val="hybridMultilevel"/>
    <w:tmpl w:val="16E48D4E"/>
    <w:lvl w:ilvl="0" w:tplc="0419000F">
      <w:start w:val="1"/>
      <w:numFmt w:val="decimal"/>
      <w:lvlText w:val="%1."/>
      <w:lvlJc w:val="left"/>
      <w:pPr>
        <w:ind w:left="720" w:hanging="360"/>
      </w:pPr>
    </w:lvl>
    <w:lvl w:ilvl="1" w:tplc="04190019">
      <w:start w:val="4"/>
      <w:numFmt w:val="decimal"/>
      <w:lvlText w:val="%2."/>
      <w:lvlJc w:val="left"/>
      <w:pPr>
        <w:ind w:left="1440" w:hanging="360"/>
      </w:pPr>
    </w:lvl>
    <w:lvl w:ilvl="2" w:tplc="0419001B">
      <w:start w:val="1"/>
      <w:numFmt w:val="lowerRoman"/>
      <w:lvlText w:val="%3."/>
      <w:lvlJc w:val="right"/>
      <w:pPr>
        <w:ind w:left="2160" w:hanging="180"/>
      </w:pPr>
    </w:lvl>
    <w:lvl w:ilvl="3" w:tplc="63901D40">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15:restartNumberingAfterBreak="0">
    <w:nsid w:val="772A5539"/>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9" w15:restartNumberingAfterBreak="0">
    <w:nsid w:val="7E70554E"/>
    <w:multiLevelType w:val="hybridMultilevel"/>
    <w:tmpl w:val="489843A6"/>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F47299D"/>
    <w:multiLevelType w:val="multilevel"/>
    <w:tmpl w:val="E0EEA580"/>
    <w:lvl w:ilvl="0">
      <w:start w:val="1"/>
      <w:numFmt w:val="decimal"/>
      <w:lvlText w:val="%1."/>
      <w:lvlJc w:val="left"/>
      <w:pPr>
        <w:ind w:left="1260" w:hanging="360"/>
      </w:pPr>
    </w:lvl>
    <w:lvl w:ilvl="1">
      <w:start w:val="2"/>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34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45F46"/>
    <w:rsid w:val="0006736B"/>
    <w:rsid w:val="000C0890"/>
    <w:rsid w:val="000C7A49"/>
    <w:rsid w:val="000F4A9A"/>
    <w:rsid w:val="0010141F"/>
    <w:rsid w:val="00107CDC"/>
    <w:rsid w:val="00125CBB"/>
    <w:rsid w:val="001557F8"/>
    <w:rsid w:val="00170039"/>
    <w:rsid w:val="00197B51"/>
    <w:rsid w:val="00263D4F"/>
    <w:rsid w:val="002716F3"/>
    <w:rsid w:val="00280815"/>
    <w:rsid w:val="00287F38"/>
    <w:rsid w:val="002C2886"/>
    <w:rsid w:val="002D5E64"/>
    <w:rsid w:val="002E6475"/>
    <w:rsid w:val="00312B93"/>
    <w:rsid w:val="003741BF"/>
    <w:rsid w:val="00386796"/>
    <w:rsid w:val="003E4BE6"/>
    <w:rsid w:val="003E74AE"/>
    <w:rsid w:val="00401463"/>
    <w:rsid w:val="00407C49"/>
    <w:rsid w:val="00412AA3"/>
    <w:rsid w:val="00454168"/>
    <w:rsid w:val="00455D94"/>
    <w:rsid w:val="00455FA2"/>
    <w:rsid w:val="00474EFB"/>
    <w:rsid w:val="004778CE"/>
    <w:rsid w:val="004810B6"/>
    <w:rsid w:val="004A21DD"/>
    <w:rsid w:val="004A4211"/>
    <w:rsid w:val="004B2E7B"/>
    <w:rsid w:val="004B5BFD"/>
    <w:rsid w:val="004C00D8"/>
    <w:rsid w:val="004C5951"/>
    <w:rsid w:val="004D4B38"/>
    <w:rsid w:val="004E1ADC"/>
    <w:rsid w:val="005054E9"/>
    <w:rsid w:val="00506017"/>
    <w:rsid w:val="00526D9E"/>
    <w:rsid w:val="0052767B"/>
    <w:rsid w:val="005360BD"/>
    <w:rsid w:val="00591745"/>
    <w:rsid w:val="005B4297"/>
    <w:rsid w:val="005D4DA0"/>
    <w:rsid w:val="00607EEF"/>
    <w:rsid w:val="0061223B"/>
    <w:rsid w:val="0062051C"/>
    <w:rsid w:val="0064225B"/>
    <w:rsid w:val="0064527E"/>
    <w:rsid w:val="00667998"/>
    <w:rsid w:val="00683F95"/>
    <w:rsid w:val="006A4EE7"/>
    <w:rsid w:val="006C0130"/>
    <w:rsid w:val="006C0F5A"/>
    <w:rsid w:val="00723EAC"/>
    <w:rsid w:val="00743D68"/>
    <w:rsid w:val="00754E9F"/>
    <w:rsid w:val="00770690"/>
    <w:rsid w:val="007A383E"/>
    <w:rsid w:val="007D23D3"/>
    <w:rsid w:val="008117AE"/>
    <w:rsid w:val="0083148B"/>
    <w:rsid w:val="00836053"/>
    <w:rsid w:val="00851023"/>
    <w:rsid w:val="008548FF"/>
    <w:rsid w:val="00875797"/>
    <w:rsid w:val="00881F14"/>
    <w:rsid w:val="008A203D"/>
    <w:rsid w:val="008A363A"/>
    <w:rsid w:val="008B74A8"/>
    <w:rsid w:val="008C476A"/>
    <w:rsid w:val="009214E9"/>
    <w:rsid w:val="0092202A"/>
    <w:rsid w:val="00932F99"/>
    <w:rsid w:val="00934919"/>
    <w:rsid w:val="0096057E"/>
    <w:rsid w:val="00963F5D"/>
    <w:rsid w:val="00972DD8"/>
    <w:rsid w:val="00974BE5"/>
    <w:rsid w:val="009A52A8"/>
    <w:rsid w:val="009D3EFC"/>
    <w:rsid w:val="009D5D4A"/>
    <w:rsid w:val="009E047C"/>
    <w:rsid w:val="009F4FF9"/>
    <w:rsid w:val="00A03FEA"/>
    <w:rsid w:val="00A0642E"/>
    <w:rsid w:val="00AC4E84"/>
    <w:rsid w:val="00AE4CD9"/>
    <w:rsid w:val="00B13620"/>
    <w:rsid w:val="00B20043"/>
    <w:rsid w:val="00B37C6F"/>
    <w:rsid w:val="00B67FC2"/>
    <w:rsid w:val="00B7038E"/>
    <w:rsid w:val="00BA012B"/>
    <w:rsid w:val="00BB5857"/>
    <w:rsid w:val="00BB7498"/>
    <w:rsid w:val="00BC5EC6"/>
    <w:rsid w:val="00BE126B"/>
    <w:rsid w:val="00C65A6D"/>
    <w:rsid w:val="00C941BF"/>
    <w:rsid w:val="00C941E1"/>
    <w:rsid w:val="00CB4432"/>
    <w:rsid w:val="00CC091C"/>
    <w:rsid w:val="00CC58D4"/>
    <w:rsid w:val="00CC7A50"/>
    <w:rsid w:val="00CE0F37"/>
    <w:rsid w:val="00D24717"/>
    <w:rsid w:val="00D26246"/>
    <w:rsid w:val="00D63781"/>
    <w:rsid w:val="00D806C9"/>
    <w:rsid w:val="00D92E35"/>
    <w:rsid w:val="00D96763"/>
    <w:rsid w:val="00DA0BF7"/>
    <w:rsid w:val="00DC1B5E"/>
    <w:rsid w:val="00DC6396"/>
    <w:rsid w:val="00E01810"/>
    <w:rsid w:val="00E126FF"/>
    <w:rsid w:val="00E204E1"/>
    <w:rsid w:val="00E56091"/>
    <w:rsid w:val="00E96868"/>
    <w:rsid w:val="00E97E5C"/>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9507E2"/>
  <w15:docId w15:val="{61E5B901-CA19-442E-8116-CAB25CE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listparagraphcxspmiddle">
    <w:name w:val="listparagraphcxspmiddle"/>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cxsplast">
    <w:name w:val="listparagraphcxsplast"/>
    <w:basedOn w:val="a"/>
    <w:uiPriority w:val="99"/>
    <w:rsid w:val="0096057E"/>
    <w:pPr>
      <w:spacing w:before="100" w:beforeAutospacing="1" w:after="100" w:afterAutospacing="1" w:line="240" w:lineRule="auto"/>
    </w:pPr>
    <w:rPr>
      <w:rFonts w:ascii="Times New Roman" w:hAnsi="Times New Roman"/>
      <w:sz w:val="24"/>
      <w:szCs w:val="24"/>
      <w:lang w:val="ru-RU" w:eastAsia="ru-RU"/>
    </w:rPr>
  </w:style>
  <w:style w:type="character" w:customStyle="1" w:styleId="BodyTextIndentChar">
    <w:name w:val="Body Text Indent Char"/>
    <w:uiPriority w:val="99"/>
    <w:locked/>
    <w:rsid w:val="0096057E"/>
    <w:rPr>
      <w:rFonts w:cs="Times New Roman"/>
      <w:sz w:val="28"/>
      <w:szCs w:val="28"/>
      <w:lang w:val="ru-RU" w:eastAsia="ru-RU" w:bidi="ar-SA"/>
    </w:rPr>
  </w:style>
  <w:style w:type="paragraph" w:styleId="ad">
    <w:name w:val="Body Text Indent"/>
    <w:basedOn w:val="a"/>
    <w:link w:val="ae"/>
    <w:uiPriority w:val="99"/>
    <w:locked/>
    <w:rsid w:val="0096057E"/>
    <w:pPr>
      <w:spacing w:after="120" w:line="240" w:lineRule="auto"/>
      <w:ind w:left="283" w:firstLine="720"/>
      <w:jc w:val="both"/>
    </w:pPr>
    <w:rPr>
      <w:rFonts w:ascii="Times New Roman" w:hAnsi="Times New Roman"/>
      <w:sz w:val="28"/>
      <w:szCs w:val="28"/>
      <w:lang w:val="ru-RU" w:eastAsia="ru-RU"/>
    </w:rPr>
  </w:style>
  <w:style w:type="character" w:customStyle="1" w:styleId="ae">
    <w:name w:val="Основний текст з відступом Знак"/>
    <w:link w:val="ad"/>
    <w:uiPriority w:val="99"/>
    <w:semiHidden/>
    <w:locked/>
    <w:rPr>
      <w:rFonts w:cs="Times New Roman"/>
      <w:lang w:val="uk-UA" w:eastAsia="en-US"/>
    </w:rPr>
  </w:style>
  <w:style w:type="paragraph" w:customStyle="1" w:styleId="11">
    <w:name w:val="Обычный1"/>
    <w:uiPriority w:val="99"/>
    <w:rsid w:val="00BB7498"/>
    <w:pPr>
      <w:widowControl w:val="0"/>
      <w:snapToGrid w:val="0"/>
      <w:spacing w:line="300" w:lineRule="auto"/>
      <w:ind w:left="40" w:firstLine="460"/>
      <w:jc w:val="both"/>
    </w:pPr>
    <w:rPr>
      <w:rFonts w:ascii="Times New Roman" w:eastAsia="Times New Roman" w:hAnsi="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6582">
      <w:bodyDiv w:val="1"/>
      <w:marLeft w:val="0"/>
      <w:marRight w:val="0"/>
      <w:marTop w:val="0"/>
      <w:marBottom w:val="0"/>
      <w:divBdr>
        <w:top w:val="none" w:sz="0" w:space="0" w:color="auto"/>
        <w:left w:val="none" w:sz="0" w:space="0" w:color="auto"/>
        <w:bottom w:val="none" w:sz="0" w:space="0" w:color="auto"/>
        <w:right w:val="none" w:sz="0" w:space="0" w:color="auto"/>
      </w:divBdr>
    </w:div>
    <w:div w:id="728725697">
      <w:bodyDiv w:val="1"/>
      <w:marLeft w:val="0"/>
      <w:marRight w:val="0"/>
      <w:marTop w:val="0"/>
      <w:marBottom w:val="0"/>
      <w:divBdr>
        <w:top w:val="none" w:sz="0" w:space="0" w:color="auto"/>
        <w:left w:val="none" w:sz="0" w:space="0" w:color="auto"/>
        <w:bottom w:val="none" w:sz="0" w:space="0" w:color="auto"/>
        <w:right w:val="none" w:sz="0" w:space="0" w:color="auto"/>
      </w:divBdr>
    </w:div>
    <w:div w:id="864832411">
      <w:marLeft w:val="0"/>
      <w:marRight w:val="0"/>
      <w:marTop w:val="0"/>
      <w:marBottom w:val="0"/>
      <w:divBdr>
        <w:top w:val="none" w:sz="0" w:space="0" w:color="auto"/>
        <w:left w:val="none" w:sz="0" w:space="0" w:color="auto"/>
        <w:bottom w:val="none" w:sz="0" w:space="0" w:color="auto"/>
        <w:right w:val="none" w:sz="0" w:space="0" w:color="auto"/>
      </w:divBdr>
    </w:div>
    <w:div w:id="864832412">
      <w:marLeft w:val="0"/>
      <w:marRight w:val="0"/>
      <w:marTop w:val="0"/>
      <w:marBottom w:val="0"/>
      <w:divBdr>
        <w:top w:val="none" w:sz="0" w:space="0" w:color="auto"/>
        <w:left w:val="none" w:sz="0" w:space="0" w:color="auto"/>
        <w:bottom w:val="none" w:sz="0" w:space="0" w:color="auto"/>
        <w:right w:val="none" w:sz="0" w:space="0" w:color="auto"/>
      </w:divBdr>
    </w:div>
    <w:div w:id="864832413">
      <w:marLeft w:val="0"/>
      <w:marRight w:val="0"/>
      <w:marTop w:val="0"/>
      <w:marBottom w:val="0"/>
      <w:divBdr>
        <w:top w:val="none" w:sz="0" w:space="0" w:color="auto"/>
        <w:left w:val="none" w:sz="0" w:space="0" w:color="auto"/>
        <w:bottom w:val="none" w:sz="0" w:space="0" w:color="auto"/>
        <w:right w:val="none" w:sz="0" w:space="0" w:color="auto"/>
      </w:divBdr>
    </w:div>
    <w:div w:id="864832414">
      <w:marLeft w:val="0"/>
      <w:marRight w:val="0"/>
      <w:marTop w:val="0"/>
      <w:marBottom w:val="0"/>
      <w:divBdr>
        <w:top w:val="none" w:sz="0" w:space="0" w:color="auto"/>
        <w:left w:val="none" w:sz="0" w:space="0" w:color="auto"/>
        <w:bottom w:val="none" w:sz="0" w:space="0" w:color="auto"/>
        <w:right w:val="none" w:sz="0" w:space="0" w:color="auto"/>
      </w:divBdr>
    </w:div>
    <w:div w:id="864832415">
      <w:marLeft w:val="0"/>
      <w:marRight w:val="0"/>
      <w:marTop w:val="0"/>
      <w:marBottom w:val="0"/>
      <w:divBdr>
        <w:top w:val="none" w:sz="0" w:space="0" w:color="auto"/>
        <w:left w:val="none" w:sz="0" w:space="0" w:color="auto"/>
        <w:bottom w:val="none" w:sz="0" w:space="0" w:color="auto"/>
        <w:right w:val="none" w:sz="0" w:space="0" w:color="auto"/>
      </w:divBdr>
    </w:div>
    <w:div w:id="864832416">
      <w:marLeft w:val="0"/>
      <w:marRight w:val="0"/>
      <w:marTop w:val="0"/>
      <w:marBottom w:val="0"/>
      <w:divBdr>
        <w:top w:val="none" w:sz="0" w:space="0" w:color="auto"/>
        <w:left w:val="none" w:sz="0" w:space="0" w:color="auto"/>
        <w:bottom w:val="none" w:sz="0" w:space="0" w:color="auto"/>
        <w:right w:val="none" w:sz="0" w:space="0" w:color="auto"/>
      </w:divBdr>
    </w:div>
    <w:div w:id="864832417">
      <w:marLeft w:val="0"/>
      <w:marRight w:val="0"/>
      <w:marTop w:val="0"/>
      <w:marBottom w:val="0"/>
      <w:divBdr>
        <w:top w:val="none" w:sz="0" w:space="0" w:color="auto"/>
        <w:left w:val="none" w:sz="0" w:space="0" w:color="auto"/>
        <w:bottom w:val="none" w:sz="0" w:space="0" w:color="auto"/>
        <w:right w:val="none" w:sz="0" w:space="0" w:color="auto"/>
      </w:divBdr>
    </w:div>
    <w:div w:id="864832418">
      <w:marLeft w:val="0"/>
      <w:marRight w:val="0"/>
      <w:marTop w:val="0"/>
      <w:marBottom w:val="0"/>
      <w:divBdr>
        <w:top w:val="none" w:sz="0" w:space="0" w:color="auto"/>
        <w:left w:val="none" w:sz="0" w:space="0" w:color="auto"/>
        <w:bottom w:val="none" w:sz="0" w:space="0" w:color="auto"/>
        <w:right w:val="none" w:sz="0" w:space="0" w:color="auto"/>
      </w:divBdr>
    </w:div>
    <w:div w:id="864832419">
      <w:marLeft w:val="0"/>
      <w:marRight w:val="0"/>
      <w:marTop w:val="0"/>
      <w:marBottom w:val="0"/>
      <w:divBdr>
        <w:top w:val="none" w:sz="0" w:space="0" w:color="auto"/>
        <w:left w:val="none" w:sz="0" w:space="0" w:color="auto"/>
        <w:bottom w:val="none" w:sz="0" w:space="0" w:color="auto"/>
        <w:right w:val="none" w:sz="0" w:space="0" w:color="auto"/>
      </w:divBdr>
    </w:div>
    <w:div w:id="864832420">
      <w:marLeft w:val="0"/>
      <w:marRight w:val="0"/>
      <w:marTop w:val="0"/>
      <w:marBottom w:val="0"/>
      <w:divBdr>
        <w:top w:val="none" w:sz="0" w:space="0" w:color="auto"/>
        <w:left w:val="none" w:sz="0" w:space="0" w:color="auto"/>
        <w:bottom w:val="none" w:sz="0" w:space="0" w:color="auto"/>
        <w:right w:val="none" w:sz="0" w:space="0" w:color="auto"/>
      </w:divBdr>
    </w:div>
    <w:div w:id="864832421">
      <w:marLeft w:val="0"/>
      <w:marRight w:val="0"/>
      <w:marTop w:val="0"/>
      <w:marBottom w:val="0"/>
      <w:divBdr>
        <w:top w:val="none" w:sz="0" w:space="0" w:color="auto"/>
        <w:left w:val="none" w:sz="0" w:space="0" w:color="auto"/>
        <w:bottom w:val="none" w:sz="0" w:space="0" w:color="auto"/>
        <w:right w:val="none" w:sz="0" w:space="0" w:color="auto"/>
      </w:divBdr>
    </w:div>
    <w:div w:id="864832422">
      <w:marLeft w:val="0"/>
      <w:marRight w:val="0"/>
      <w:marTop w:val="0"/>
      <w:marBottom w:val="0"/>
      <w:divBdr>
        <w:top w:val="none" w:sz="0" w:space="0" w:color="auto"/>
        <w:left w:val="none" w:sz="0" w:space="0" w:color="auto"/>
        <w:bottom w:val="none" w:sz="0" w:space="0" w:color="auto"/>
        <w:right w:val="none" w:sz="0" w:space="0" w:color="auto"/>
      </w:divBdr>
    </w:div>
    <w:div w:id="86483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49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84;&#1072;&#1088;&#1091;&#1097;&#1072;&#1082;-&#1085;&#1072;&#1090;&#1072;&#1083;&#1110;&#1103;-&#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2988</Words>
  <Characters>17034</Characters>
  <Application>Microsoft Office Word</Application>
  <DocSecurity>0</DocSecurity>
  <Lines>141</Lines>
  <Paragraphs>39</Paragraphs>
  <ScaleCrop>false</ScaleCrop>
  <Company>SPecialiST RePack</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37</cp:revision>
  <dcterms:created xsi:type="dcterms:W3CDTF">2017-01-27T11:41:00Z</dcterms:created>
  <dcterms:modified xsi:type="dcterms:W3CDTF">2023-02-23T13:19:00Z</dcterms:modified>
</cp:coreProperties>
</file>