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11" w:rsidRDefault="000A198D"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4A4211" w:rsidRDefault="004A4211" w:rsidP="00D92E35">
      <w:pPr>
        <w:spacing w:after="0"/>
        <w:rPr>
          <w:rFonts w:ascii="Times New Roman" w:hAnsi="Times New Roman"/>
          <w:b/>
          <w:sz w:val="28"/>
          <w:szCs w:val="28"/>
        </w:rPr>
      </w:pPr>
    </w:p>
    <w:p w:rsidR="004A4211" w:rsidRDefault="00D63781" w:rsidP="00D806C9">
      <w:pPr>
        <w:spacing w:after="0"/>
        <w:jc w:val="center"/>
        <w:rPr>
          <w:rFonts w:ascii="Times New Roman" w:hAnsi="Times New Roman"/>
          <w:b/>
          <w:sz w:val="28"/>
          <w:szCs w:val="28"/>
        </w:rPr>
      </w:pPr>
      <w:r>
        <w:rPr>
          <w:rFonts w:ascii="Times New Roman" w:hAnsi="Times New Roman"/>
          <w:b/>
          <w:sz w:val="28"/>
          <w:szCs w:val="28"/>
        </w:rPr>
        <w:t xml:space="preserve">СИЛАБУС </w:t>
      </w:r>
      <w:r w:rsidR="004A4211" w:rsidRPr="00D92E35">
        <w:rPr>
          <w:rFonts w:ascii="Times New Roman" w:hAnsi="Times New Roman"/>
          <w:b/>
          <w:sz w:val="28"/>
          <w:szCs w:val="28"/>
        </w:rPr>
        <w:t>КУРСУ</w:t>
      </w:r>
    </w:p>
    <w:p w:rsidR="004A4211" w:rsidRDefault="004A4211" w:rsidP="00D806C9">
      <w:pPr>
        <w:spacing w:after="0"/>
        <w:jc w:val="center"/>
        <w:rPr>
          <w:rFonts w:ascii="Times New Roman" w:hAnsi="Times New Roman"/>
          <w:b/>
          <w:sz w:val="28"/>
          <w:szCs w:val="28"/>
        </w:rPr>
      </w:pPr>
    </w:p>
    <w:p w:rsidR="004A4211" w:rsidRPr="00D92E35" w:rsidRDefault="00C7533D" w:rsidP="00D806C9">
      <w:pPr>
        <w:spacing w:after="0"/>
        <w:jc w:val="center"/>
        <w:rPr>
          <w:rFonts w:ascii="Times New Roman" w:hAnsi="Times New Roman"/>
          <w:b/>
          <w:sz w:val="28"/>
          <w:szCs w:val="28"/>
        </w:rPr>
      </w:pPr>
      <w:r>
        <w:rPr>
          <w:rFonts w:ascii="Times New Roman" w:hAnsi="Times New Roman"/>
          <w:b/>
          <w:sz w:val="28"/>
          <w:szCs w:val="28"/>
        </w:rPr>
        <w:t>ПРАВОВІ ЗАСАДИ БОРОТЬБИ З КОРУПЦІЄЮ</w:t>
      </w:r>
    </w:p>
    <w:p w:rsidR="004A4211" w:rsidRPr="00D92E35" w:rsidRDefault="004A4211" w:rsidP="00D92E35">
      <w:pPr>
        <w:spacing w:after="0"/>
        <w:rPr>
          <w:rFonts w:ascii="Times New Roman" w:hAnsi="Times New Roman"/>
          <w:sz w:val="28"/>
          <w:szCs w:val="28"/>
        </w:rPr>
      </w:pPr>
    </w:p>
    <w:p w:rsidR="004A4211" w:rsidRPr="00D92E35" w:rsidRDefault="004A4211" w:rsidP="00D92E35">
      <w:pPr>
        <w:spacing w:after="0"/>
        <w:rPr>
          <w:rFonts w:ascii="Times New Roman" w:hAnsi="Times New Roman"/>
          <w:b/>
          <w:sz w:val="28"/>
          <w:szCs w:val="28"/>
          <w:lang w:eastAsia="uk-UA"/>
        </w:rPr>
        <w:sectPr w:rsidR="004A4211" w:rsidRPr="00D92E35" w:rsidSect="00B13620">
          <w:headerReference w:type="default" r:id="rId8"/>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4A4211"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spacing w:after="0"/>
              <w:rPr>
                <w:rFonts w:ascii="Times New Roman" w:hAnsi="Times New Roman"/>
                <w:b/>
                <w:sz w:val="28"/>
                <w:szCs w:val="28"/>
                <w:lang w:eastAsia="uk-UA"/>
              </w:rPr>
            </w:pPr>
            <w:r w:rsidRPr="005054E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sz w:val="28"/>
                <w:szCs w:val="28"/>
                <w:lang w:eastAsia="uk-UA"/>
              </w:rPr>
            </w:pPr>
            <w:r w:rsidRPr="005054E9">
              <w:rPr>
                <w:rFonts w:ascii="Times New Roman" w:hAnsi="Times New Roman"/>
                <w:sz w:val="28"/>
                <w:szCs w:val="28"/>
                <w:lang w:eastAsia="uk-UA"/>
              </w:rPr>
              <w:t>Українська</w:t>
            </w:r>
          </w:p>
        </w:tc>
      </w:tr>
      <w:tr w:rsidR="004A4211"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pStyle w:val="TableParagraph"/>
              <w:spacing w:line="276" w:lineRule="auto"/>
              <w:rPr>
                <w:b/>
                <w:sz w:val="28"/>
                <w:szCs w:val="28"/>
                <w:lang w:val="uk-UA"/>
              </w:rPr>
            </w:pPr>
            <w:r w:rsidRPr="00D92E35">
              <w:rPr>
                <w:b/>
                <w:sz w:val="28"/>
                <w:szCs w:val="28"/>
                <w:lang w:val="uk-UA"/>
              </w:rPr>
              <w:t>Курс</w:t>
            </w:r>
            <w:r w:rsidRPr="00D92E35">
              <w:rPr>
                <w:b/>
                <w:spacing w:val="-1"/>
                <w:sz w:val="28"/>
                <w:szCs w:val="28"/>
                <w:lang w:val="uk-UA"/>
              </w:rPr>
              <w:t xml:space="preserve"> </w:t>
            </w:r>
            <w:r w:rsidRPr="00D92E35">
              <w:rPr>
                <w:b/>
                <w:sz w:val="28"/>
                <w:szCs w:val="28"/>
                <w:lang w:val="uk-UA"/>
              </w:rPr>
              <w:t>та</w:t>
            </w:r>
            <w:r w:rsidRPr="00D92E35">
              <w:rPr>
                <w:b/>
                <w:spacing w:val="-4"/>
                <w:sz w:val="28"/>
                <w:szCs w:val="28"/>
                <w:lang w:val="uk-UA"/>
              </w:rPr>
              <w:t xml:space="preserve"> </w:t>
            </w:r>
            <w:r w:rsidRPr="00D92E35">
              <w:rPr>
                <w:b/>
                <w:sz w:val="28"/>
                <w:szCs w:val="28"/>
                <w:lang w:val="uk-UA"/>
              </w:rPr>
              <w:t>семестр</w:t>
            </w:r>
            <w:r w:rsidRPr="00D92E35">
              <w:rPr>
                <w:b/>
                <w:spacing w:val="-5"/>
                <w:sz w:val="28"/>
                <w:szCs w:val="28"/>
                <w:lang w:val="uk-UA"/>
              </w:rPr>
              <w:t xml:space="preserve"> </w:t>
            </w:r>
            <w:r w:rsidRPr="00D92E35">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A4211" w:rsidRPr="00D92E35" w:rsidRDefault="00C7533D" w:rsidP="00D92E35">
            <w:pPr>
              <w:pStyle w:val="TableParagraph"/>
              <w:spacing w:line="276" w:lineRule="auto"/>
              <w:jc w:val="both"/>
              <w:rPr>
                <w:sz w:val="28"/>
                <w:szCs w:val="28"/>
                <w:lang w:val="uk-UA"/>
              </w:rPr>
            </w:pPr>
            <w:r w:rsidRPr="00C7533D">
              <w:rPr>
                <w:sz w:val="28"/>
                <w:szCs w:val="28"/>
                <w:lang w:val="uk-UA"/>
              </w:rPr>
              <w:t>3 курс, 5</w:t>
            </w:r>
            <w:r w:rsidR="004A4211" w:rsidRPr="00C7533D">
              <w:rPr>
                <w:sz w:val="28"/>
                <w:szCs w:val="28"/>
                <w:lang w:val="uk-UA"/>
              </w:rPr>
              <w:t xml:space="preserve"> семестр навчання;</w:t>
            </w:r>
          </w:p>
          <w:p w:rsidR="004A4211" w:rsidRPr="00D92E35" w:rsidRDefault="004A4211" w:rsidP="00D92E35">
            <w:pPr>
              <w:pStyle w:val="TableParagraph"/>
              <w:spacing w:line="276" w:lineRule="auto"/>
              <w:jc w:val="both"/>
              <w:rPr>
                <w:sz w:val="28"/>
                <w:szCs w:val="28"/>
                <w:lang w:val="uk-UA"/>
              </w:rPr>
            </w:pPr>
            <w:r w:rsidRPr="00D92E35">
              <w:rPr>
                <w:sz w:val="28"/>
                <w:szCs w:val="28"/>
                <w:lang w:val="uk-UA"/>
              </w:rPr>
              <w:t>спеціальність 262 Правоохоронна діяльність (освітня програма «Правоохоронна діяльність</w:t>
            </w:r>
            <w:r w:rsidRPr="00D92E35">
              <w:rPr>
                <w:bCs/>
                <w:sz w:val="28"/>
                <w:szCs w:val="28"/>
                <w:lang w:val="uk-UA"/>
              </w:rPr>
              <w:t>»</w:t>
            </w:r>
            <w:r w:rsidRPr="00D92E35">
              <w:rPr>
                <w:sz w:val="28"/>
                <w:szCs w:val="28"/>
                <w:lang w:val="uk-UA"/>
              </w:rPr>
              <w:t>)</w:t>
            </w:r>
          </w:p>
        </w:tc>
      </w:tr>
      <w:tr w:rsidR="004A4211" w:rsidRPr="005054E9" w:rsidTr="00C97963">
        <w:trPr>
          <w:trHeight w:val="1099"/>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5E0949" w:rsidRPr="00FD45D0" w:rsidRDefault="005E0949" w:rsidP="00C97963">
            <w:pPr>
              <w:widowControl w:val="0"/>
              <w:rPr>
                <w:rFonts w:ascii="Times New Roman" w:hAnsi="Times New Roman"/>
                <w:sz w:val="28"/>
                <w:szCs w:val="28"/>
                <w:lang w:eastAsia="uk-UA"/>
              </w:rPr>
            </w:pPr>
            <w:proofErr w:type="spellStart"/>
            <w:r>
              <w:rPr>
                <w:rFonts w:ascii="Times New Roman" w:hAnsi="Times New Roman"/>
                <w:sz w:val="28"/>
                <w:szCs w:val="28"/>
                <w:lang w:eastAsia="uk-UA"/>
              </w:rPr>
              <w:t>Пузирний</w:t>
            </w:r>
            <w:proofErr w:type="spellEnd"/>
            <w:r>
              <w:rPr>
                <w:rFonts w:ascii="Times New Roman" w:hAnsi="Times New Roman"/>
                <w:sz w:val="28"/>
                <w:szCs w:val="28"/>
                <w:lang w:eastAsia="uk-UA"/>
              </w:rPr>
              <w:t xml:space="preserve"> В’ячеслав </w:t>
            </w:r>
            <w:proofErr w:type="spellStart"/>
            <w:r>
              <w:rPr>
                <w:rFonts w:ascii="Times New Roman" w:hAnsi="Times New Roman"/>
                <w:sz w:val="28"/>
                <w:szCs w:val="28"/>
                <w:lang w:eastAsia="uk-UA"/>
              </w:rPr>
              <w:t>Федосійович</w:t>
            </w:r>
            <w:proofErr w:type="spellEnd"/>
            <w:r w:rsidR="004A4211" w:rsidRPr="00FD45D0">
              <w:rPr>
                <w:rFonts w:ascii="Times New Roman" w:hAnsi="Times New Roman"/>
                <w:sz w:val="28"/>
                <w:szCs w:val="28"/>
                <w:lang w:eastAsia="uk-UA"/>
              </w:rPr>
              <w:t xml:space="preserve">, </w:t>
            </w:r>
            <w:proofErr w:type="spellStart"/>
            <w:r>
              <w:rPr>
                <w:rFonts w:ascii="Times New Roman" w:hAnsi="Times New Roman"/>
                <w:sz w:val="28"/>
                <w:szCs w:val="28"/>
                <w:lang w:eastAsia="uk-UA"/>
              </w:rPr>
              <w:t>д.ю.н</w:t>
            </w:r>
            <w:proofErr w:type="spellEnd"/>
            <w:r>
              <w:rPr>
                <w:rFonts w:ascii="Times New Roman" w:hAnsi="Times New Roman"/>
                <w:sz w:val="28"/>
                <w:szCs w:val="28"/>
                <w:lang w:eastAsia="uk-UA"/>
              </w:rPr>
              <w:t>., професор</w:t>
            </w:r>
          </w:p>
        </w:tc>
      </w:tr>
      <w:tr w:rsidR="004A4211" w:rsidRPr="005054E9" w:rsidTr="00607EEF">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b/>
                <w:sz w:val="28"/>
                <w:szCs w:val="28"/>
                <w:lang w:eastAsia="uk-UA"/>
              </w:rPr>
            </w:pPr>
            <w:proofErr w:type="spellStart"/>
            <w:r w:rsidRPr="005054E9">
              <w:rPr>
                <w:rFonts w:ascii="Times New Roman" w:hAnsi="Times New Roman"/>
                <w:b/>
                <w:sz w:val="28"/>
                <w:szCs w:val="28"/>
                <w:lang w:eastAsia="uk-UA"/>
              </w:rPr>
              <w:t>Профайл</w:t>
            </w:r>
            <w:proofErr w:type="spellEnd"/>
            <w:r w:rsidRPr="005054E9">
              <w:rPr>
                <w:rFonts w:ascii="Times New Roman" w:hAnsi="Times New Roman"/>
                <w:b/>
                <w:sz w:val="28"/>
                <w:szCs w:val="28"/>
                <w:lang w:eastAsia="uk-UA"/>
              </w:rPr>
              <w:t xml:space="preserve"> викладача (-</w:t>
            </w:r>
            <w:proofErr w:type="spellStart"/>
            <w:r w:rsidRPr="005054E9">
              <w:rPr>
                <w:rFonts w:ascii="Times New Roman" w:hAnsi="Times New Roman"/>
                <w:b/>
                <w:sz w:val="28"/>
                <w:szCs w:val="28"/>
                <w:lang w:eastAsia="uk-UA"/>
              </w:rPr>
              <w:t>ів</w:t>
            </w:r>
            <w:proofErr w:type="spellEnd"/>
            <w:r w:rsidRPr="005054E9">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4A4211" w:rsidRPr="00FD45D0" w:rsidRDefault="002B1F23" w:rsidP="00401463">
            <w:pPr>
              <w:widowControl w:val="0"/>
              <w:rPr>
                <w:rFonts w:ascii="Times New Roman" w:hAnsi="Times New Roman"/>
                <w:sz w:val="28"/>
                <w:szCs w:val="28"/>
                <w:lang w:eastAsia="uk-UA"/>
              </w:rPr>
            </w:pPr>
            <w:r w:rsidRPr="002B1F23">
              <w:rPr>
                <w:rStyle w:val="ab"/>
                <w:rFonts w:ascii="Times New Roman" w:hAnsi="Times New Roman"/>
                <w:sz w:val="28"/>
                <w:szCs w:val="28"/>
                <w:lang w:eastAsia="uk-UA"/>
              </w:rPr>
              <w:t>https://tidp.stu.cn.ua/puzyrnyj-vyacheslav-feodosijovych/</w:t>
            </w:r>
          </w:p>
        </w:tc>
      </w:tr>
      <w:tr w:rsidR="004A4211" w:rsidRPr="005054E9" w:rsidTr="00607EEF">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4A4211" w:rsidRPr="005E0949" w:rsidRDefault="005E0949" w:rsidP="00401463">
            <w:pPr>
              <w:widowControl w:val="0"/>
              <w:rPr>
                <w:rFonts w:ascii="Times New Roman" w:hAnsi="Times New Roman"/>
                <w:sz w:val="28"/>
                <w:szCs w:val="28"/>
                <w:lang w:val="en-US" w:eastAsia="uk-UA"/>
              </w:rPr>
            </w:pPr>
            <w:r w:rsidRPr="005E0949">
              <w:rPr>
                <w:rFonts w:ascii="Times New Roman" w:hAnsi="Times New Roman"/>
                <w:color w:val="333333"/>
                <w:sz w:val="28"/>
                <w:szCs w:val="28"/>
              </w:rPr>
              <w:t>1976</w:t>
            </w:r>
            <w:r w:rsidR="002B1F23">
              <w:rPr>
                <w:rFonts w:ascii="Times New Roman" w:hAnsi="Times New Roman"/>
                <w:color w:val="333333"/>
                <w:sz w:val="28"/>
                <w:szCs w:val="28"/>
              </w:rPr>
              <w:t>_</w:t>
            </w:r>
            <w:r w:rsidRPr="005E0949">
              <w:rPr>
                <w:rFonts w:ascii="Times New Roman" w:hAnsi="Times New Roman"/>
                <w:color w:val="333333"/>
                <w:sz w:val="28"/>
                <w:szCs w:val="28"/>
              </w:rPr>
              <w:t>slava@ukr.net</w:t>
            </w:r>
          </w:p>
        </w:tc>
      </w:tr>
      <w:tr w:rsidR="004A4211" w:rsidRPr="005054E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4211" w:rsidRPr="00932F99" w:rsidRDefault="004A4211" w:rsidP="00D92E35">
            <w:pPr>
              <w:spacing w:after="0"/>
              <w:rPr>
                <w:rFonts w:ascii="Times New Roman" w:hAnsi="Times New Roman"/>
                <w:b/>
                <w:sz w:val="28"/>
                <w:szCs w:val="28"/>
                <w:lang w:eastAsia="uk-UA"/>
              </w:rPr>
            </w:pPr>
            <w:r w:rsidRPr="00932F99">
              <w:rPr>
                <w:rFonts w:ascii="Times New Roman" w:hAnsi="Times New Roman"/>
                <w:b/>
                <w:sz w:val="28"/>
                <w:szCs w:val="28"/>
                <w:lang w:eastAsia="uk-UA"/>
              </w:rPr>
              <w:t xml:space="preserve">Сторінка курсу в </w:t>
            </w:r>
            <w:r w:rsidRPr="00932F9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5E0949" w:rsidRDefault="005E0949" w:rsidP="00401463">
            <w:pPr>
              <w:widowControl w:val="0"/>
              <w:rPr>
                <w:rFonts w:ascii="Times New Roman" w:hAnsi="Times New Roman"/>
                <w:sz w:val="28"/>
                <w:szCs w:val="28"/>
                <w:lang w:eastAsia="uk-UA"/>
              </w:rPr>
            </w:pPr>
            <w:r w:rsidRPr="005E0949">
              <w:rPr>
                <w:rStyle w:val="ab"/>
                <w:rFonts w:ascii="Times New Roman" w:hAnsi="Times New Roman"/>
                <w:sz w:val="28"/>
                <w:szCs w:val="28"/>
                <w:lang w:val="en-US" w:eastAsia="uk-UA"/>
              </w:rPr>
              <w:t>https</w:t>
            </w:r>
            <w:r w:rsidRPr="005E0949">
              <w:rPr>
                <w:rStyle w:val="ab"/>
                <w:rFonts w:ascii="Times New Roman" w:hAnsi="Times New Roman"/>
                <w:sz w:val="28"/>
                <w:szCs w:val="28"/>
                <w:lang w:eastAsia="uk-UA"/>
              </w:rPr>
              <w:t>://</w:t>
            </w:r>
            <w:proofErr w:type="spellStart"/>
            <w:r w:rsidRPr="005E0949">
              <w:rPr>
                <w:rStyle w:val="ab"/>
                <w:rFonts w:ascii="Times New Roman" w:hAnsi="Times New Roman"/>
                <w:sz w:val="28"/>
                <w:szCs w:val="28"/>
                <w:lang w:val="en-US" w:eastAsia="uk-UA"/>
              </w:rPr>
              <w:t>eln</w:t>
            </w:r>
            <w:proofErr w:type="spellEnd"/>
            <w:r w:rsidRPr="005E0949">
              <w:rPr>
                <w:rStyle w:val="ab"/>
                <w:rFonts w:ascii="Times New Roman" w:hAnsi="Times New Roman"/>
                <w:sz w:val="28"/>
                <w:szCs w:val="28"/>
                <w:lang w:eastAsia="uk-UA"/>
              </w:rPr>
              <w:t>.</w:t>
            </w:r>
            <w:proofErr w:type="spellStart"/>
            <w:r w:rsidRPr="005E0949">
              <w:rPr>
                <w:rStyle w:val="ab"/>
                <w:rFonts w:ascii="Times New Roman" w:hAnsi="Times New Roman"/>
                <w:sz w:val="28"/>
                <w:szCs w:val="28"/>
                <w:lang w:val="en-US" w:eastAsia="uk-UA"/>
              </w:rPr>
              <w:t>stu</w:t>
            </w:r>
            <w:proofErr w:type="spellEnd"/>
            <w:r w:rsidRPr="005E0949">
              <w:rPr>
                <w:rStyle w:val="ab"/>
                <w:rFonts w:ascii="Times New Roman" w:hAnsi="Times New Roman"/>
                <w:sz w:val="28"/>
                <w:szCs w:val="28"/>
                <w:lang w:eastAsia="uk-UA"/>
              </w:rPr>
              <w:t>.</w:t>
            </w:r>
            <w:proofErr w:type="spellStart"/>
            <w:r w:rsidRPr="005E0949">
              <w:rPr>
                <w:rStyle w:val="ab"/>
                <w:rFonts w:ascii="Times New Roman" w:hAnsi="Times New Roman"/>
                <w:sz w:val="28"/>
                <w:szCs w:val="28"/>
                <w:lang w:val="en-US" w:eastAsia="uk-UA"/>
              </w:rPr>
              <w:t>cn</w:t>
            </w:r>
            <w:proofErr w:type="spellEnd"/>
            <w:r w:rsidRPr="005E0949">
              <w:rPr>
                <w:rStyle w:val="ab"/>
                <w:rFonts w:ascii="Times New Roman" w:hAnsi="Times New Roman"/>
                <w:sz w:val="28"/>
                <w:szCs w:val="28"/>
                <w:lang w:eastAsia="uk-UA"/>
              </w:rPr>
              <w:t>.</w:t>
            </w:r>
            <w:proofErr w:type="spellStart"/>
            <w:r w:rsidRPr="005E0949">
              <w:rPr>
                <w:rStyle w:val="ab"/>
                <w:rFonts w:ascii="Times New Roman" w:hAnsi="Times New Roman"/>
                <w:sz w:val="28"/>
                <w:szCs w:val="28"/>
                <w:lang w:val="en-US" w:eastAsia="uk-UA"/>
              </w:rPr>
              <w:t>ua</w:t>
            </w:r>
            <w:proofErr w:type="spellEnd"/>
            <w:r w:rsidRPr="005E0949">
              <w:rPr>
                <w:rStyle w:val="ab"/>
                <w:rFonts w:ascii="Times New Roman" w:hAnsi="Times New Roman"/>
                <w:sz w:val="28"/>
                <w:szCs w:val="28"/>
                <w:lang w:eastAsia="uk-UA"/>
              </w:rPr>
              <w:t>/</w:t>
            </w:r>
            <w:r w:rsidRPr="005E0949">
              <w:rPr>
                <w:rStyle w:val="ab"/>
                <w:rFonts w:ascii="Times New Roman" w:hAnsi="Times New Roman"/>
                <w:sz w:val="28"/>
                <w:szCs w:val="28"/>
                <w:lang w:val="en-US" w:eastAsia="uk-UA"/>
              </w:rPr>
              <w:t>course</w:t>
            </w:r>
            <w:r w:rsidRPr="005E0949">
              <w:rPr>
                <w:rStyle w:val="ab"/>
                <w:rFonts w:ascii="Times New Roman" w:hAnsi="Times New Roman"/>
                <w:sz w:val="28"/>
                <w:szCs w:val="28"/>
                <w:lang w:eastAsia="uk-UA"/>
              </w:rPr>
              <w:t>/</w:t>
            </w:r>
            <w:r w:rsidRPr="005E0949">
              <w:rPr>
                <w:rStyle w:val="ab"/>
                <w:rFonts w:ascii="Times New Roman" w:hAnsi="Times New Roman"/>
                <w:sz w:val="28"/>
                <w:szCs w:val="28"/>
                <w:lang w:val="en-US" w:eastAsia="uk-UA"/>
              </w:rPr>
              <w:t>view</w:t>
            </w:r>
            <w:r w:rsidRPr="005E0949">
              <w:rPr>
                <w:rStyle w:val="ab"/>
                <w:rFonts w:ascii="Times New Roman" w:hAnsi="Times New Roman"/>
                <w:sz w:val="28"/>
                <w:szCs w:val="28"/>
                <w:lang w:eastAsia="uk-UA"/>
              </w:rPr>
              <w:t>.</w:t>
            </w:r>
            <w:r w:rsidRPr="005E0949">
              <w:rPr>
                <w:rStyle w:val="ab"/>
                <w:rFonts w:ascii="Times New Roman" w:hAnsi="Times New Roman"/>
                <w:sz w:val="28"/>
                <w:szCs w:val="28"/>
                <w:lang w:val="en-US" w:eastAsia="uk-UA"/>
              </w:rPr>
              <w:t>php</w:t>
            </w:r>
            <w:r w:rsidRPr="005E0949">
              <w:rPr>
                <w:rStyle w:val="ab"/>
                <w:rFonts w:ascii="Times New Roman" w:hAnsi="Times New Roman"/>
                <w:sz w:val="28"/>
                <w:szCs w:val="28"/>
                <w:lang w:eastAsia="uk-UA"/>
              </w:rPr>
              <w:t>?</w:t>
            </w:r>
            <w:r w:rsidRPr="005E0949">
              <w:rPr>
                <w:rStyle w:val="ab"/>
                <w:rFonts w:ascii="Times New Roman" w:hAnsi="Times New Roman"/>
                <w:sz w:val="28"/>
                <w:szCs w:val="28"/>
                <w:lang w:val="en-US" w:eastAsia="uk-UA"/>
              </w:rPr>
              <w:t>id</w:t>
            </w:r>
            <w:r w:rsidRPr="005E0949">
              <w:rPr>
                <w:rStyle w:val="ab"/>
                <w:rFonts w:ascii="Times New Roman" w:hAnsi="Times New Roman"/>
                <w:sz w:val="28"/>
                <w:szCs w:val="28"/>
                <w:lang w:eastAsia="uk-UA"/>
              </w:rPr>
              <w:t>=5013</w:t>
            </w:r>
          </w:p>
        </w:tc>
      </w:tr>
    </w:tbl>
    <w:p w:rsidR="004A4211" w:rsidRPr="00D92E35" w:rsidRDefault="004A4211" w:rsidP="00D92E35">
      <w:pPr>
        <w:spacing w:after="0"/>
        <w:rPr>
          <w:rFonts w:ascii="Times New Roman" w:hAnsi="Times New Roman"/>
          <w:sz w:val="28"/>
          <w:szCs w:val="28"/>
        </w:rPr>
      </w:pPr>
    </w:p>
    <w:p w:rsidR="004A4211" w:rsidRPr="00D92E35" w:rsidRDefault="004A4211" w:rsidP="00607EEF">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w:t>
      </w:r>
      <w:r w:rsidRPr="00D92E35">
        <w:rPr>
          <w:rFonts w:ascii="Times New Roman" w:hAnsi="Times New Roman"/>
          <w:b/>
          <w:sz w:val="28"/>
          <w:szCs w:val="28"/>
          <w:lang w:eastAsia="uk-UA"/>
        </w:rPr>
        <w:t xml:space="preserve">Анотація курсу </w:t>
      </w:r>
    </w:p>
    <w:p w:rsidR="004A4211" w:rsidRPr="00C7533D" w:rsidRDefault="00C7533D" w:rsidP="00932F99">
      <w:pPr>
        <w:spacing w:after="0" w:line="240" w:lineRule="auto"/>
        <w:ind w:firstLine="709"/>
        <w:jc w:val="both"/>
        <w:rPr>
          <w:rFonts w:ascii="Times New Roman" w:hAnsi="Times New Roman"/>
          <w:sz w:val="28"/>
          <w:szCs w:val="28"/>
        </w:rPr>
      </w:pPr>
      <w:r w:rsidRPr="00C7533D">
        <w:rPr>
          <w:rFonts w:ascii="Times New Roman" w:eastAsia="MS Mincho" w:hAnsi="Times New Roman"/>
          <w:sz w:val="28"/>
          <w:szCs w:val="28"/>
        </w:rPr>
        <w:t xml:space="preserve">Викладання курсу “Правові засади боротьби з корупцією” зумовлене важливими завданнями демократичної розбудови України, в якій, на жаль, існує таке </w:t>
      </w:r>
      <w:r w:rsidRPr="00C7533D">
        <w:rPr>
          <w:rFonts w:ascii="Times New Roman" w:hAnsi="Times New Roman"/>
          <w:sz w:val="28"/>
          <w:szCs w:val="28"/>
        </w:rPr>
        <w:t>неприйнятне явище як корупція..</w:t>
      </w:r>
      <w:r w:rsidRPr="00C7533D">
        <w:rPr>
          <w:rFonts w:ascii="Times New Roman" w:eastAsia="MS Mincho" w:hAnsi="Times New Roman"/>
          <w:sz w:val="28"/>
          <w:szCs w:val="28"/>
        </w:rPr>
        <w:t xml:space="preserve"> Тому саме ця навчальна дисципліна дозволяє ознайомити здобувачів вищої освіти зі </w:t>
      </w:r>
      <w:r w:rsidRPr="00C7533D">
        <w:rPr>
          <w:rFonts w:ascii="Times New Roman" w:hAnsi="Times New Roman"/>
          <w:sz w:val="28"/>
          <w:szCs w:val="28"/>
        </w:rPr>
        <w:t>станом українського суспільства у контексті цієї проблеми, її історичними витоками, світовою законодавчою базою із означеного питання,  а також отримати цілісне уявлення щодо змісту вітчизняного антикорупційного законодавства, державного механізму запобігання та протидії корупції.</w:t>
      </w:r>
    </w:p>
    <w:p w:rsidR="004A4211" w:rsidRPr="00C9682A" w:rsidRDefault="004A4211" w:rsidP="00454168">
      <w:pPr>
        <w:pStyle w:val="1"/>
        <w:numPr>
          <w:ilvl w:val="0"/>
          <w:numId w:val="0"/>
        </w:numPr>
        <w:tabs>
          <w:tab w:val="left" w:pos="0"/>
        </w:tabs>
        <w:spacing w:before="0" w:after="0"/>
        <w:ind w:firstLine="709"/>
        <w:jc w:val="both"/>
        <w:rPr>
          <w:b w:val="0"/>
        </w:rPr>
      </w:pPr>
      <w:r w:rsidRPr="00C9682A">
        <w:rPr>
          <w:b w:val="0"/>
        </w:rPr>
        <w:t>Програма навчальної дисципліни включає такі теми:</w:t>
      </w:r>
    </w:p>
    <w:p w:rsidR="00C9682A" w:rsidRDefault="00C9682A" w:rsidP="00C9682A">
      <w:pPr>
        <w:widowControl w:val="0"/>
        <w:autoSpaceDE w:val="0"/>
        <w:autoSpaceDN w:val="0"/>
        <w:adjustRightInd w:val="0"/>
        <w:spacing w:after="0"/>
        <w:ind w:firstLine="737"/>
        <w:rPr>
          <w:rFonts w:ascii="Times New Roman" w:hAnsi="Times New Roman"/>
          <w:sz w:val="28"/>
          <w:szCs w:val="28"/>
        </w:rPr>
      </w:pPr>
      <w:r w:rsidRPr="00A87DDD">
        <w:rPr>
          <w:rFonts w:ascii="Times New Roman" w:eastAsia="MS Mincho" w:hAnsi="Times New Roman"/>
          <w:sz w:val="28"/>
        </w:rPr>
        <w:t xml:space="preserve">Тема 1. </w:t>
      </w:r>
      <w:r w:rsidRPr="00A87DDD">
        <w:rPr>
          <w:rFonts w:ascii="Times New Roman" w:hAnsi="Times New Roman"/>
          <w:sz w:val="28"/>
          <w:szCs w:val="28"/>
        </w:rPr>
        <w:t>Історичні витоки проблеми корупції. Антикорупційна реформа в Україні 2014-2017 рр.</w:t>
      </w:r>
    </w:p>
    <w:p w:rsidR="004A4211" w:rsidRPr="00C9682A" w:rsidRDefault="00C9682A" w:rsidP="00C9682A">
      <w:pPr>
        <w:widowControl w:val="0"/>
        <w:autoSpaceDE w:val="0"/>
        <w:autoSpaceDN w:val="0"/>
        <w:adjustRightInd w:val="0"/>
        <w:spacing w:after="0"/>
        <w:ind w:firstLine="737"/>
        <w:rPr>
          <w:rFonts w:ascii="Times New Roman" w:hAnsi="Times New Roman"/>
          <w:sz w:val="28"/>
          <w:szCs w:val="28"/>
        </w:rPr>
      </w:pPr>
      <w:r w:rsidRPr="00C9682A">
        <w:rPr>
          <w:rFonts w:ascii="Times New Roman" w:eastAsia="MS Mincho" w:hAnsi="Times New Roman"/>
          <w:sz w:val="28"/>
        </w:rPr>
        <w:t>Тема  2</w:t>
      </w:r>
      <w:r w:rsidRPr="00C9682A">
        <w:rPr>
          <w:rFonts w:ascii="Times New Roman" w:eastAsia="MS Mincho" w:hAnsi="Times New Roman"/>
          <w:sz w:val="28"/>
          <w:szCs w:val="28"/>
        </w:rPr>
        <w:t xml:space="preserve">.  </w:t>
      </w:r>
      <w:r w:rsidRPr="00C9682A">
        <w:rPr>
          <w:rFonts w:ascii="Times New Roman" w:hAnsi="Times New Roman"/>
          <w:sz w:val="28"/>
          <w:szCs w:val="28"/>
        </w:rPr>
        <w:t>Поняття та сутність корупції</w:t>
      </w:r>
    </w:p>
    <w:p w:rsidR="00C9682A" w:rsidRPr="00C9682A" w:rsidRDefault="00C9682A" w:rsidP="00C9682A">
      <w:pPr>
        <w:widowControl w:val="0"/>
        <w:autoSpaceDE w:val="0"/>
        <w:autoSpaceDN w:val="0"/>
        <w:adjustRightInd w:val="0"/>
        <w:spacing w:after="0"/>
        <w:ind w:firstLine="737"/>
        <w:rPr>
          <w:rFonts w:ascii="Times New Roman" w:hAnsi="Times New Roman"/>
          <w:sz w:val="28"/>
          <w:szCs w:val="28"/>
        </w:rPr>
      </w:pPr>
      <w:r w:rsidRPr="00C9682A">
        <w:rPr>
          <w:rFonts w:ascii="Times New Roman" w:hAnsi="Times New Roman"/>
          <w:sz w:val="28"/>
          <w:szCs w:val="28"/>
        </w:rPr>
        <w:t>Тема 3. Види корупційних кримінальних правопорушень у сфері службової діяльності</w:t>
      </w:r>
    </w:p>
    <w:p w:rsidR="00C9682A" w:rsidRPr="00C9682A" w:rsidRDefault="00C9682A" w:rsidP="00C9682A">
      <w:pPr>
        <w:widowControl w:val="0"/>
        <w:autoSpaceDE w:val="0"/>
        <w:autoSpaceDN w:val="0"/>
        <w:adjustRightInd w:val="0"/>
        <w:spacing w:after="0"/>
        <w:ind w:firstLine="737"/>
        <w:rPr>
          <w:rFonts w:ascii="Times New Roman" w:hAnsi="Times New Roman"/>
          <w:sz w:val="28"/>
          <w:szCs w:val="28"/>
        </w:rPr>
      </w:pPr>
      <w:r w:rsidRPr="00C9682A">
        <w:rPr>
          <w:rFonts w:ascii="Times New Roman" w:eastAsia="MS Mincho" w:hAnsi="Times New Roman"/>
          <w:sz w:val="28"/>
        </w:rPr>
        <w:lastRenderedPageBreak/>
        <w:t>Тема   4</w:t>
      </w:r>
      <w:r w:rsidRPr="00C9682A">
        <w:rPr>
          <w:rFonts w:ascii="Times New Roman" w:eastAsia="MS Mincho" w:hAnsi="Times New Roman"/>
          <w:sz w:val="28"/>
          <w:szCs w:val="28"/>
        </w:rPr>
        <w:t xml:space="preserve">. </w:t>
      </w:r>
      <w:r w:rsidRPr="00C9682A">
        <w:rPr>
          <w:rFonts w:ascii="Times New Roman" w:hAnsi="Times New Roman"/>
          <w:sz w:val="28"/>
          <w:szCs w:val="28"/>
        </w:rPr>
        <w:t>Електронне декларування. Моніторинг способу життя</w:t>
      </w:r>
    </w:p>
    <w:p w:rsidR="00C9682A" w:rsidRPr="00C9682A" w:rsidRDefault="00C9682A" w:rsidP="00C9682A">
      <w:pPr>
        <w:widowControl w:val="0"/>
        <w:autoSpaceDE w:val="0"/>
        <w:autoSpaceDN w:val="0"/>
        <w:adjustRightInd w:val="0"/>
        <w:spacing w:after="0"/>
        <w:ind w:firstLine="737"/>
        <w:rPr>
          <w:rFonts w:ascii="Times New Roman" w:hAnsi="Times New Roman"/>
          <w:sz w:val="28"/>
          <w:szCs w:val="28"/>
        </w:rPr>
      </w:pPr>
      <w:r w:rsidRPr="00C9682A">
        <w:rPr>
          <w:rFonts w:ascii="Times New Roman" w:eastAsia="MS Mincho" w:hAnsi="Times New Roman"/>
          <w:sz w:val="28"/>
        </w:rPr>
        <w:t xml:space="preserve">Тема   5. </w:t>
      </w:r>
      <w:r w:rsidRPr="00C9682A">
        <w:rPr>
          <w:rFonts w:ascii="Times New Roman" w:hAnsi="Times New Roman"/>
          <w:sz w:val="28"/>
          <w:szCs w:val="28"/>
        </w:rPr>
        <w:t>Механізми запобігання корупційним правопорушенням та правопорушенням, пов’язаним з корупцією</w:t>
      </w:r>
    </w:p>
    <w:p w:rsidR="00C9682A" w:rsidRPr="00C9682A" w:rsidRDefault="00C9682A" w:rsidP="00C9682A">
      <w:pPr>
        <w:widowControl w:val="0"/>
        <w:autoSpaceDE w:val="0"/>
        <w:autoSpaceDN w:val="0"/>
        <w:adjustRightInd w:val="0"/>
        <w:spacing w:after="0"/>
        <w:ind w:firstLine="737"/>
        <w:rPr>
          <w:rFonts w:ascii="Times New Roman" w:hAnsi="Times New Roman"/>
          <w:sz w:val="28"/>
          <w:szCs w:val="28"/>
        </w:rPr>
      </w:pPr>
      <w:r w:rsidRPr="00C9682A">
        <w:rPr>
          <w:rFonts w:ascii="Times New Roman" w:eastAsia="MS Mincho" w:hAnsi="Times New Roman"/>
          <w:sz w:val="28"/>
          <w:szCs w:val="28"/>
        </w:rPr>
        <w:t xml:space="preserve">Тема  6.  </w:t>
      </w:r>
      <w:r w:rsidRPr="00C9682A">
        <w:rPr>
          <w:rFonts w:ascii="Times New Roman" w:hAnsi="Times New Roman"/>
          <w:sz w:val="28"/>
          <w:szCs w:val="28"/>
        </w:rPr>
        <w:t>Законодавство України щодо запобігання і протидії корупції</w:t>
      </w:r>
    </w:p>
    <w:p w:rsidR="00C9682A" w:rsidRPr="00C9682A" w:rsidRDefault="00C9682A" w:rsidP="00C9682A">
      <w:pPr>
        <w:widowControl w:val="0"/>
        <w:autoSpaceDE w:val="0"/>
        <w:autoSpaceDN w:val="0"/>
        <w:adjustRightInd w:val="0"/>
        <w:spacing w:after="0"/>
        <w:ind w:firstLine="737"/>
        <w:rPr>
          <w:rFonts w:ascii="Times New Roman" w:hAnsi="Times New Roman"/>
          <w:bCs/>
          <w:sz w:val="28"/>
          <w:szCs w:val="28"/>
        </w:rPr>
      </w:pPr>
      <w:r w:rsidRPr="00C9682A">
        <w:rPr>
          <w:rFonts w:ascii="Times New Roman" w:eastAsia="MS Mincho" w:hAnsi="Times New Roman"/>
          <w:sz w:val="28"/>
        </w:rPr>
        <w:t xml:space="preserve">Тема 7. </w:t>
      </w:r>
      <w:r w:rsidRPr="00C9682A">
        <w:rPr>
          <w:rFonts w:ascii="Times New Roman" w:hAnsi="Times New Roman"/>
          <w:bCs/>
          <w:sz w:val="28"/>
          <w:szCs w:val="28"/>
        </w:rPr>
        <w:t>Нормативно-правове та інституційне забезпечення запобігання та протидії корупції в Україні</w:t>
      </w:r>
    </w:p>
    <w:p w:rsidR="00C9682A" w:rsidRPr="00C97963" w:rsidRDefault="00C9682A" w:rsidP="00C9682A">
      <w:pPr>
        <w:pStyle w:val="af"/>
        <w:ind w:firstLine="737"/>
        <w:rPr>
          <w:rFonts w:ascii="Times New Roman" w:hAnsi="Times New Roman" w:cs="Times New Roman"/>
          <w:sz w:val="28"/>
          <w:szCs w:val="28"/>
          <w:lang w:val="uk-UA"/>
        </w:rPr>
      </w:pPr>
      <w:r w:rsidRPr="00C9682A">
        <w:rPr>
          <w:rFonts w:ascii="Times New Roman" w:eastAsia="MS Mincho" w:hAnsi="Times New Roman" w:cs="Times New Roman"/>
          <w:sz w:val="28"/>
          <w:lang w:val="uk-UA"/>
        </w:rPr>
        <w:t>Тема  8</w:t>
      </w:r>
      <w:r w:rsidRPr="00C9682A">
        <w:rPr>
          <w:rFonts w:ascii="Times New Roman" w:eastAsia="MS Mincho" w:hAnsi="Times New Roman" w:cs="Times New Roman"/>
          <w:sz w:val="28"/>
          <w:szCs w:val="28"/>
          <w:lang w:val="uk-UA"/>
        </w:rPr>
        <w:t xml:space="preserve">.  </w:t>
      </w:r>
      <w:r w:rsidRPr="00C9682A">
        <w:rPr>
          <w:rFonts w:ascii="Times New Roman" w:hAnsi="Times New Roman" w:cs="Times New Roman"/>
          <w:sz w:val="28"/>
          <w:szCs w:val="28"/>
          <w:lang w:val="uk-UA"/>
        </w:rPr>
        <w:t xml:space="preserve">Органи, відповідальні за запобігання та протидію корупції: НАЗК, НАБУ, САП. </w:t>
      </w:r>
      <w:r w:rsidRPr="00C97963">
        <w:rPr>
          <w:rFonts w:ascii="Times New Roman" w:hAnsi="Times New Roman" w:cs="Times New Roman"/>
          <w:sz w:val="28"/>
          <w:szCs w:val="28"/>
          <w:lang w:val="uk-UA"/>
        </w:rPr>
        <w:t>Участь громадськості у запобіганні та протидії корупції</w:t>
      </w:r>
    </w:p>
    <w:p w:rsidR="00C9682A" w:rsidRPr="00C9682A" w:rsidRDefault="00C9682A" w:rsidP="00C9682A">
      <w:pPr>
        <w:widowControl w:val="0"/>
        <w:autoSpaceDE w:val="0"/>
        <w:autoSpaceDN w:val="0"/>
        <w:adjustRightInd w:val="0"/>
        <w:spacing w:after="0"/>
        <w:ind w:firstLine="737"/>
        <w:rPr>
          <w:rFonts w:ascii="Times New Roman" w:hAnsi="Times New Roman"/>
          <w:sz w:val="28"/>
          <w:szCs w:val="28"/>
        </w:rPr>
      </w:pPr>
      <w:r w:rsidRPr="00C9682A">
        <w:rPr>
          <w:rFonts w:ascii="Times New Roman" w:eastAsia="MS Mincho" w:hAnsi="Times New Roman"/>
          <w:sz w:val="28"/>
        </w:rPr>
        <w:t>Тема   9</w:t>
      </w:r>
      <w:r w:rsidRPr="00C9682A">
        <w:rPr>
          <w:rFonts w:ascii="Times New Roman" w:eastAsia="MS Mincho" w:hAnsi="Times New Roman"/>
          <w:sz w:val="28"/>
          <w:szCs w:val="28"/>
        </w:rPr>
        <w:t xml:space="preserve">. </w:t>
      </w:r>
      <w:r w:rsidRPr="00C9682A">
        <w:rPr>
          <w:rFonts w:ascii="Times New Roman" w:hAnsi="Times New Roman"/>
          <w:sz w:val="28"/>
          <w:szCs w:val="28"/>
        </w:rPr>
        <w:t>Зарубіжний досвід організаційно-правового забезпечення запобігання та протидії корупції</w:t>
      </w:r>
      <w:r w:rsidRPr="00C9682A">
        <w:rPr>
          <w:rFonts w:ascii="Times New Roman" w:hAnsi="Times New Roman"/>
          <w:i/>
          <w:sz w:val="28"/>
          <w:szCs w:val="28"/>
        </w:rPr>
        <w:t>.</w:t>
      </w:r>
      <w:r w:rsidRPr="00C9682A">
        <w:rPr>
          <w:rFonts w:ascii="Times New Roman" w:hAnsi="Times New Roman"/>
          <w:sz w:val="28"/>
          <w:szCs w:val="28"/>
        </w:rPr>
        <w:t xml:space="preserve"> Адаптація законодавства України до міжнародних стандартів запобігання корупції</w:t>
      </w:r>
    </w:p>
    <w:p w:rsidR="00C9682A" w:rsidRPr="00C9682A" w:rsidRDefault="00C9682A" w:rsidP="00C9682A">
      <w:pPr>
        <w:widowControl w:val="0"/>
        <w:autoSpaceDE w:val="0"/>
        <w:autoSpaceDN w:val="0"/>
        <w:adjustRightInd w:val="0"/>
        <w:spacing w:after="0"/>
        <w:ind w:firstLine="737"/>
        <w:rPr>
          <w:rFonts w:ascii="Times New Roman" w:hAnsi="Times New Roman"/>
          <w:bCs/>
          <w:sz w:val="28"/>
          <w:szCs w:val="28"/>
        </w:rPr>
      </w:pPr>
      <w:r w:rsidRPr="00C9682A">
        <w:rPr>
          <w:rFonts w:ascii="Times New Roman" w:hAnsi="Times New Roman"/>
          <w:bCs/>
          <w:sz w:val="28"/>
          <w:szCs w:val="28"/>
        </w:rPr>
        <w:t>Тема 10.</w:t>
      </w:r>
      <w:r w:rsidRPr="00C9682A">
        <w:rPr>
          <w:rFonts w:ascii="Times New Roman" w:hAnsi="Times New Roman"/>
        </w:rPr>
        <w:t xml:space="preserve"> </w:t>
      </w:r>
      <w:r w:rsidRPr="00C9682A">
        <w:rPr>
          <w:rFonts w:ascii="Times New Roman" w:hAnsi="Times New Roman"/>
          <w:bCs/>
          <w:sz w:val="28"/>
          <w:szCs w:val="28"/>
        </w:rPr>
        <w:t>Юридична відповідальність за вчинення корупційного та пов’язаного з корупцією правопорушення</w:t>
      </w:r>
    </w:p>
    <w:p w:rsidR="00C9682A" w:rsidRPr="00C9682A" w:rsidRDefault="00C9682A" w:rsidP="00C9682A">
      <w:pPr>
        <w:widowControl w:val="0"/>
        <w:autoSpaceDE w:val="0"/>
        <w:autoSpaceDN w:val="0"/>
        <w:adjustRightInd w:val="0"/>
        <w:spacing w:after="0"/>
        <w:ind w:firstLine="737"/>
        <w:rPr>
          <w:rFonts w:ascii="Times New Roman" w:hAnsi="Times New Roman"/>
          <w:bCs/>
          <w:sz w:val="28"/>
          <w:szCs w:val="28"/>
        </w:rPr>
      </w:pPr>
      <w:r w:rsidRPr="00C9682A">
        <w:rPr>
          <w:rFonts w:ascii="Times New Roman" w:hAnsi="Times New Roman"/>
          <w:sz w:val="28"/>
          <w:szCs w:val="28"/>
        </w:rPr>
        <w:t xml:space="preserve">Тема 11. </w:t>
      </w:r>
      <w:r w:rsidRPr="00C9682A">
        <w:rPr>
          <w:rFonts w:ascii="Times New Roman" w:hAnsi="Times New Roman"/>
          <w:bCs/>
          <w:sz w:val="28"/>
          <w:szCs w:val="28"/>
        </w:rPr>
        <w:t>Шляхи удосконалення організаційно-правового забезпечення запобігання та протидії корупції в Україні</w:t>
      </w:r>
    </w:p>
    <w:p w:rsidR="00C9682A" w:rsidRDefault="00C9682A" w:rsidP="00C9682A">
      <w:pPr>
        <w:widowControl w:val="0"/>
        <w:autoSpaceDE w:val="0"/>
        <w:autoSpaceDN w:val="0"/>
        <w:adjustRightInd w:val="0"/>
        <w:spacing w:after="0"/>
        <w:ind w:firstLine="737"/>
        <w:rPr>
          <w:rFonts w:ascii="Times New Roman" w:hAnsi="Times New Roman"/>
          <w:b/>
          <w:sz w:val="28"/>
          <w:szCs w:val="28"/>
          <w:lang w:eastAsia="uk-UA"/>
        </w:rPr>
      </w:pPr>
    </w:p>
    <w:p w:rsidR="004A4211" w:rsidRPr="00D92E35" w:rsidRDefault="004A4211" w:rsidP="00D92E35">
      <w:pPr>
        <w:widowControl w:val="0"/>
        <w:autoSpaceDE w:val="0"/>
        <w:autoSpaceDN w:val="0"/>
        <w:adjustRightInd w:val="0"/>
        <w:spacing w:after="0"/>
        <w:ind w:firstLine="737"/>
        <w:rPr>
          <w:rFonts w:ascii="Times New Roman" w:hAnsi="Times New Roman"/>
          <w:sz w:val="28"/>
          <w:szCs w:val="28"/>
        </w:rPr>
      </w:pPr>
      <w:r>
        <w:rPr>
          <w:rFonts w:ascii="Times New Roman" w:hAnsi="Times New Roman"/>
          <w:b/>
          <w:sz w:val="28"/>
          <w:szCs w:val="28"/>
          <w:lang w:eastAsia="uk-UA"/>
        </w:rPr>
        <w:t xml:space="preserve">2. </w:t>
      </w:r>
      <w:r w:rsidRPr="00D92E35">
        <w:rPr>
          <w:rFonts w:ascii="Times New Roman" w:hAnsi="Times New Roman"/>
          <w:b/>
          <w:sz w:val="28"/>
          <w:szCs w:val="28"/>
          <w:lang w:eastAsia="uk-UA"/>
        </w:rPr>
        <w:t>Мета та цілі курсу</w:t>
      </w:r>
    </w:p>
    <w:p w:rsidR="00C7533D" w:rsidRPr="00C7533D" w:rsidRDefault="00C7533D" w:rsidP="00033548">
      <w:pPr>
        <w:pStyle w:val="listparagraphcxsplast"/>
        <w:tabs>
          <w:tab w:val="left" w:pos="1134"/>
        </w:tabs>
        <w:spacing w:after="0"/>
        <w:ind w:firstLine="720"/>
        <w:contextualSpacing/>
        <w:jc w:val="both"/>
        <w:rPr>
          <w:sz w:val="28"/>
          <w:szCs w:val="28"/>
          <w:lang w:val="uk-UA" w:eastAsia="en-US"/>
        </w:rPr>
      </w:pPr>
      <w:r w:rsidRPr="00C7533D">
        <w:rPr>
          <w:sz w:val="28"/>
          <w:szCs w:val="28"/>
          <w:lang w:val="uk-UA" w:eastAsia="en-US"/>
        </w:rPr>
        <w:t xml:space="preserve">Мета курсу: розкрити перед здобувачами вищої освіти зміст такого суспільного феномену як корупція та особливості державного, нормативно-правового регулювання, практичного вирішення означеної проблеми. </w:t>
      </w:r>
    </w:p>
    <w:p w:rsidR="00C7533D" w:rsidRPr="00C7533D" w:rsidRDefault="00C7533D" w:rsidP="00033548">
      <w:pPr>
        <w:pStyle w:val="listparagraphcxsplast"/>
        <w:tabs>
          <w:tab w:val="left" w:pos="1134"/>
        </w:tabs>
        <w:spacing w:after="0"/>
        <w:ind w:firstLine="720"/>
        <w:contextualSpacing/>
        <w:jc w:val="both"/>
        <w:rPr>
          <w:sz w:val="28"/>
          <w:szCs w:val="28"/>
          <w:lang w:val="uk-UA" w:eastAsia="en-US"/>
        </w:rPr>
      </w:pPr>
      <w:r w:rsidRPr="00C7533D">
        <w:rPr>
          <w:sz w:val="28"/>
          <w:szCs w:val="28"/>
          <w:lang w:val="uk-UA" w:eastAsia="en-US"/>
        </w:rPr>
        <w:t>Під час вивчення дисципліни здобувач вищої освіти (ЗВО) має набути або розширити наступні загальні (ЗК) та спеціальні (СК) компетентності, передбачені освітньою програмою:</w:t>
      </w:r>
    </w:p>
    <w:p w:rsidR="00C7533D" w:rsidRPr="000A198D" w:rsidRDefault="00C7533D" w:rsidP="00033548">
      <w:pPr>
        <w:pStyle w:val="listparagraphcxsplast"/>
        <w:tabs>
          <w:tab w:val="left" w:pos="1134"/>
        </w:tabs>
        <w:spacing w:after="0"/>
        <w:ind w:firstLine="720"/>
        <w:contextualSpacing/>
        <w:jc w:val="both"/>
        <w:rPr>
          <w:sz w:val="28"/>
          <w:szCs w:val="28"/>
          <w:lang w:val="uk-UA" w:eastAsia="en-US"/>
        </w:rPr>
      </w:pPr>
      <w:r w:rsidRPr="000A198D">
        <w:rPr>
          <w:sz w:val="28"/>
          <w:szCs w:val="28"/>
          <w:lang w:val="uk-UA" w:eastAsia="en-US"/>
        </w:rPr>
        <w:t>ЗК 1. Здатність застосовувати знання у практичних ситуаціях.</w:t>
      </w:r>
    </w:p>
    <w:p w:rsidR="00C7533D" w:rsidRPr="000A198D" w:rsidRDefault="00C7533D" w:rsidP="00033548">
      <w:pPr>
        <w:pStyle w:val="listparagraphcxsplast"/>
        <w:tabs>
          <w:tab w:val="left" w:pos="1134"/>
        </w:tabs>
        <w:spacing w:after="0"/>
        <w:ind w:firstLine="720"/>
        <w:contextualSpacing/>
        <w:jc w:val="both"/>
        <w:rPr>
          <w:sz w:val="28"/>
          <w:szCs w:val="28"/>
          <w:lang w:val="uk-UA" w:eastAsia="en-US"/>
        </w:rPr>
      </w:pPr>
      <w:r w:rsidRPr="000A198D">
        <w:rPr>
          <w:sz w:val="28"/>
          <w:szCs w:val="28"/>
          <w:lang w:val="uk-UA" w:eastAsia="en-US"/>
        </w:rPr>
        <w:t>СК 4.  Здатність до критичного та системного аналізу правових явищ і застосування набутих знань та навичок у професійній діяльності.</w:t>
      </w:r>
    </w:p>
    <w:p w:rsidR="00C7533D" w:rsidRPr="000A198D" w:rsidRDefault="00C7533D" w:rsidP="00033548">
      <w:pPr>
        <w:pStyle w:val="listparagraphcxsplast"/>
        <w:tabs>
          <w:tab w:val="left" w:pos="1134"/>
        </w:tabs>
        <w:spacing w:after="0"/>
        <w:ind w:firstLine="720"/>
        <w:contextualSpacing/>
        <w:jc w:val="both"/>
        <w:rPr>
          <w:sz w:val="28"/>
          <w:szCs w:val="28"/>
          <w:lang w:val="uk-UA" w:eastAsia="en-US"/>
        </w:rPr>
      </w:pPr>
      <w:r w:rsidRPr="000A198D">
        <w:rPr>
          <w:sz w:val="28"/>
          <w:szCs w:val="28"/>
          <w:lang w:val="uk-UA" w:eastAsia="en-US"/>
        </w:rPr>
        <w:t>СК 6. Здатність аналізувати та систематизувати одержані результати, формулювати аргументовані висновки та рекомендації.</w:t>
      </w:r>
    </w:p>
    <w:p w:rsidR="00C7533D" w:rsidRPr="00C7533D" w:rsidRDefault="00C7533D" w:rsidP="00033548">
      <w:pPr>
        <w:pStyle w:val="listparagraphcxsplast"/>
        <w:tabs>
          <w:tab w:val="left" w:pos="1134"/>
        </w:tabs>
        <w:spacing w:after="0"/>
        <w:ind w:firstLine="720"/>
        <w:contextualSpacing/>
        <w:jc w:val="both"/>
        <w:rPr>
          <w:sz w:val="28"/>
          <w:szCs w:val="28"/>
          <w:lang w:val="uk-UA" w:eastAsia="en-US"/>
        </w:rPr>
      </w:pPr>
      <w:r w:rsidRPr="00C7533D">
        <w:rPr>
          <w:sz w:val="28"/>
          <w:szCs w:val="28"/>
          <w:lang w:val="uk-UA" w:eastAsia="en-US"/>
        </w:rPr>
        <w:t>Основними завданнями вивчення дисципліни “Правові засади боротьби з корупцією” є:</w:t>
      </w:r>
    </w:p>
    <w:p w:rsidR="00C7533D" w:rsidRPr="00C7533D" w:rsidRDefault="00C7533D" w:rsidP="00033548">
      <w:pPr>
        <w:pStyle w:val="listparagraphcxsplast"/>
        <w:numPr>
          <w:ilvl w:val="0"/>
          <w:numId w:val="11"/>
        </w:numPr>
        <w:tabs>
          <w:tab w:val="left" w:pos="1134"/>
        </w:tabs>
        <w:spacing w:after="0"/>
        <w:ind w:left="0" w:firstLine="720"/>
        <w:contextualSpacing/>
        <w:jc w:val="both"/>
        <w:rPr>
          <w:sz w:val="28"/>
          <w:szCs w:val="28"/>
          <w:lang w:val="uk-UA" w:eastAsia="en-US"/>
        </w:rPr>
      </w:pPr>
      <w:r w:rsidRPr="00C7533D">
        <w:rPr>
          <w:sz w:val="28"/>
          <w:szCs w:val="28"/>
          <w:lang w:val="uk-UA" w:eastAsia="en-US"/>
        </w:rPr>
        <w:t>дослідження і розкриття причин появи цього феномену у світі й, зокрема, в Україні (історичних, політичних, соціальних, економічних та ін.);</w:t>
      </w:r>
    </w:p>
    <w:p w:rsidR="00C7533D" w:rsidRPr="00C7533D" w:rsidRDefault="00C7533D" w:rsidP="00033548">
      <w:pPr>
        <w:pStyle w:val="listparagraphcxsplast"/>
        <w:numPr>
          <w:ilvl w:val="0"/>
          <w:numId w:val="11"/>
        </w:numPr>
        <w:tabs>
          <w:tab w:val="left" w:pos="1134"/>
        </w:tabs>
        <w:spacing w:after="0"/>
        <w:ind w:left="0" w:firstLine="720"/>
        <w:contextualSpacing/>
        <w:jc w:val="both"/>
        <w:rPr>
          <w:sz w:val="28"/>
          <w:szCs w:val="28"/>
          <w:lang w:val="uk-UA" w:eastAsia="en-US"/>
        </w:rPr>
      </w:pPr>
      <w:r w:rsidRPr="00C7533D">
        <w:rPr>
          <w:sz w:val="28"/>
          <w:szCs w:val="28"/>
          <w:lang w:val="uk-UA" w:eastAsia="en-US"/>
        </w:rPr>
        <w:t>ознайомлення здобувачів вищої освіти з теоретично-методичними засадами антикорупційного законодавства;</w:t>
      </w:r>
    </w:p>
    <w:p w:rsidR="00C7533D" w:rsidRPr="00C7533D" w:rsidRDefault="00C7533D" w:rsidP="00033548">
      <w:pPr>
        <w:pStyle w:val="listparagraphcxsplast"/>
        <w:numPr>
          <w:ilvl w:val="0"/>
          <w:numId w:val="11"/>
        </w:numPr>
        <w:tabs>
          <w:tab w:val="left" w:pos="1134"/>
        </w:tabs>
        <w:spacing w:after="0"/>
        <w:ind w:left="0" w:firstLine="720"/>
        <w:contextualSpacing/>
        <w:jc w:val="both"/>
        <w:rPr>
          <w:sz w:val="28"/>
          <w:szCs w:val="28"/>
          <w:lang w:val="uk-UA" w:eastAsia="en-US"/>
        </w:rPr>
      </w:pPr>
      <w:r w:rsidRPr="00C7533D">
        <w:rPr>
          <w:sz w:val="28"/>
          <w:szCs w:val="28"/>
          <w:lang w:val="uk-UA" w:eastAsia="en-US"/>
        </w:rPr>
        <w:t>аналіз категоріального апарату нормативно-правової бази антикорупційного законодавства;</w:t>
      </w:r>
    </w:p>
    <w:p w:rsidR="00C7533D" w:rsidRPr="00C7533D" w:rsidRDefault="00C7533D" w:rsidP="00033548">
      <w:pPr>
        <w:pStyle w:val="listparagraphcxsplast"/>
        <w:numPr>
          <w:ilvl w:val="0"/>
          <w:numId w:val="11"/>
        </w:numPr>
        <w:tabs>
          <w:tab w:val="left" w:pos="1134"/>
        </w:tabs>
        <w:spacing w:after="0"/>
        <w:ind w:left="0" w:firstLine="720"/>
        <w:contextualSpacing/>
        <w:jc w:val="both"/>
        <w:rPr>
          <w:sz w:val="28"/>
          <w:szCs w:val="28"/>
          <w:lang w:val="uk-UA" w:eastAsia="en-US"/>
        </w:rPr>
      </w:pPr>
      <w:r w:rsidRPr="00C7533D">
        <w:rPr>
          <w:sz w:val="28"/>
          <w:szCs w:val="28"/>
          <w:lang w:val="uk-UA" w:eastAsia="en-US"/>
        </w:rPr>
        <w:t>вивчення зарубіжної практики антикорупційної діяльності тощо;</w:t>
      </w:r>
    </w:p>
    <w:p w:rsidR="00C7533D" w:rsidRPr="00C7533D" w:rsidRDefault="00C7533D" w:rsidP="00033548">
      <w:pPr>
        <w:pStyle w:val="listparagraphcxsplast"/>
        <w:numPr>
          <w:ilvl w:val="0"/>
          <w:numId w:val="11"/>
        </w:numPr>
        <w:tabs>
          <w:tab w:val="left" w:pos="1134"/>
        </w:tabs>
        <w:spacing w:after="0"/>
        <w:ind w:left="0" w:firstLine="720"/>
        <w:contextualSpacing/>
        <w:jc w:val="both"/>
        <w:rPr>
          <w:sz w:val="28"/>
          <w:szCs w:val="28"/>
          <w:lang w:val="uk-UA" w:eastAsia="en-US"/>
        </w:rPr>
      </w:pPr>
      <w:r w:rsidRPr="00C7533D">
        <w:rPr>
          <w:sz w:val="28"/>
          <w:szCs w:val="28"/>
          <w:lang w:val="uk-UA" w:eastAsia="en-US"/>
        </w:rPr>
        <w:t>з’ясування суті корупції та антикорупційних діянь;</w:t>
      </w:r>
    </w:p>
    <w:p w:rsidR="00C7533D" w:rsidRPr="00C7533D" w:rsidRDefault="00C7533D" w:rsidP="00033548">
      <w:pPr>
        <w:pStyle w:val="listparagraphcxsplast"/>
        <w:numPr>
          <w:ilvl w:val="0"/>
          <w:numId w:val="11"/>
        </w:numPr>
        <w:tabs>
          <w:tab w:val="left" w:pos="1134"/>
        </w:tabs>
        <w:spacing w:after="0"/>
        <w:ind w:left="0" w:firstLine="720"/>
        <w:contextualSpacing/>
        <w:jc w:val="both"/>
        <w:rPr>
          <w:sz w:val="28"/>
          <w:szCs w:val="28"/>
          <w:lang w:val="uk-UA" w:eastAsia="en-US"/>
        </w:rPr>
      </w:pPr>
      <w:r w:rsidRPr="00C7533D">
        <w:rPr>
          <w:sz w:val="28"/>
          <w:szCs w:val="28"/>
          <w:lang w:val="uk-UA" w:eastAsia="en-US"/>
        </w:rPr>
        <w:t xml:space="preserve">аналіз сучасного вітчизняного антикорупційного законодавства та особливостей правозастосовної практики з метою формування у  здобувачів вищої освіти системи знань, навичок і вмінь, необхідних у подальшій </w:t>
      </w:r>
      <w:r w:rsidRPr="00C7533D">
        <w:rPr>
          <w:sz w:val="28"/>
          <w:szCs w:val="28"/>
          <w:lang w:val="uk-UA" w:eastAsia="en-US"/>
        </w:rPr>
        <w:lastRenderedPageBreak/>
        <w:t>службовій діяльності, пов’язаній із заходами щодо запобігання та протидії корупції;</w:t>
      </w:r>
    </w:p>
    <w:p w:rsidR="004A4211" w:rsidRPr="008117AE" w:rsidRDefault="00C7533D" w:rsidP="00033548">
      <w:pPr>
        <w:pStyle w:val="listparagraphcxsplast"/>
        <w:numPr>
          <w:ilvl w:val="0"/>
          <w:numId w:val="11"/>
        </w:numPr>
        <w:tabs>
          <w:tab w:val="left" w:pos="1134"/>
        </w:tabs>
        <w:spacing w:before="0" w:beforeAutospacing="0" w:after="0" w:afterAutospacing="0"/>
        <w:ind w:left="0" w:firstLine="720"/>
        <w:contextualSpacing/>
        <w:jc w:val="both"/>
        <w:rPr>
          <w:sz w:val="28"/>
          <w:szCs w:val="28"/>
          <w:lang w:val="uk-UA"/>
        </w:rPr>
      </w:pPr>
      <w:r w:rsidRPr="00C7533D">
        <w:rPr>
          <w:sz w:val="28"/>
          <w:szCs w:val="28"/>
          <w:lang w:val="uk-UA" w:eastAsia="en-US"/>
        </w:rPr>
        <w:t>дослідження особливостей правового статусу державних органів, які уповноважені реалізовувати заходи щодо запобігання та протидії корупції.</w:t>
      </w:r>
    </w:p>
    <w:p w:rsidR="004A4211" w:rsidRPr="00454168" w:rsidRDefault="004A4211" w:rsidP="00454168">
      <w:pPr>
        <w:tabs>
          <w:tab w:val="left" w:pos="1080"/>
        </w:tabs>
        <w:spacing w:after="0" w:line="240" w:lineRule="auto"/>
        <w:ind w:firstLine="709"/>
        <w:jc w:val="both"/>
        <w:rPr>
          <w:rFonts w:ascii="Times New Roman" w:hAnsi="Times New Roman"/>
          <w:sz w:val="28"/>
          <w:szCs w:val="28"/>
        </w:rPr>
      </w:pPr>
    </w:p>
    <w:p w:rsidR="004A4211" w:rsidRPr="00454168" w:rsidRDefault="004A4211" w:rsidP="00454168">
      <w:pPr>
        <w:tabs>
          <w:tab w:val="left" w:pos="1080"/>
        </w:tabs>
        <w:spacing w:after="0" w:line="240" w:lineRule="auto"/>
        <w:ind w:firstLine="709"/>
        <w:rPr>
          <w:rFonts w:ascii="Times New Roman" w:hAnsi="Times New Roman"/>
          <w:sz w:val="28"/>
          <w:szCs w:val="28"/>
          <w:lang w:eastAsia="uk-UA"/>
        </w:rPr>
      </w:pPr>
      <w:r w:rsidRPr="00454168">
        <w:rPr>
          <w:rFonts w:ascii="Times New Roman" w:hAnsi="Times New Roman"/>
          <w:b/>
          <w:sz w:val="28"/>
          <w:szCs w:val="28"/>
          <w:lang w:eastAsia="uk-UA"/>
        </w:rPr>
        <w:t xml:space="preserve">3. Результати навчання </w:t>
      </w:r>
    </w:p>
    <w:p w:rsidR="003566F7" w:rsidRPr="003566F7" w:rsidRDefault="003566F7" w:rsidP="003566F7">
      <w:pPr>
        <w:widowControl w:val="0"/>
        <w:tabs>
          <w:tab w:val="left" w:pos="284"/>
          <w:tab w:val="left" w:pos="567"/>
        </w:tabs>
        <w:spacing w:after="0" w:line="240" w:lineRule="auto"/>
        <w:ind w:firstLine="567"/>
        <w:jc w:val="both"/>
        <w:rPr>
          <w:rFonts w:ascii="Times New Roman" w:eastAsia="Times New Roman" w:hAnsi="Times New Roman"/>
          <w:color w:val="000000"/>
          <w:sz w:val="28"/>
          <w:szCs w:val="28"/>
          <w:lang w:eastAsia="ru-RU"/>
        </w:rPr>
      </w:pPr>
      <w:r w:rsidRPr="003566F7">
        <w:rPr>
          <w:rFonts w:ascii="Times New Roman" w:eastAsia="Times New Roman" w:hAnsi="Times New Roman"/>
          <w:color w:val="000000"/>
          <w:sz w:val="28"/>
          <w:szCs w:val="28"/>
          <w:lang w:eastAsia="ru-RU"/>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3566F7" w:rsidRPr="000A198D" w:rsidRDefault="003566F7" w:rsidP="003566F7">
      <w:pPr>
        <w:widowControl w:val="0"/>
        <w:tabs>
          <w:tab w:val="left" w:pos="1418"/>
        </w:tabs>
        <w:spacing w:after="0" w:line="240" w:lineRule="auto"/>
        <w:ind w:firstLine="540"/>
        <w:jc w:val="both"/>
        <w:rPr>
          <w:rFonts w:ascii="Times New Roman" w:eastAsia="Times New Roman" w:hAnsi="Times New Roman"/>
          <w:sz w:val="28"/>
          <w:szCs w:val="28"/>
          <w:lang w:eastAsia="ru-RU"/>
        </w:rPr>
      </w:pPr>
      <w:r w:rsidRPr="000A198D">
        <w:rPr>
          <w:rFonts w:ascii="Times New Roman" w:eastAsia="Times New Roman" w:hAnsi="Times New Roman"/>
          <w:sz w:val="28"/>
          <w:szCs w:val="28"/>
          <w:lang w:eastAsia="ru-RU"/>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3566F7" w:rsidRPr="000A198D" w:rsidRDefault="003566F7" w:rsidP="003566F7">
      <w:pPr>
        <w:widowControl w:val="0"/>
        <w:tabs>
          <w:tab w:val="left" w:pos="1418"/>
        </w:tabs>
        <w:spacing w:after="0" w:line="240" w:lineRule="auto"/>
        <w:ind w:firstLine="540"/>
        <w:jc w:val="both"/>
        <w:rPr>
          <w:rFonts w:ascii="Times New Roman" w:eastAsia="Times New Roman" w:hAnsi="Times New Roman"/>
          <w:sz w:val="28"/>
          <w:szCs w:val="28"/>
          <w:lang w:eastAsia="ru-RU"/>
        </w:rPr>
      </w:pPr>
      <w:r w:rsidRPr="000A198D">
        <w:rPr>
          <w:rFonts w:ascii="Times New Roman" w:eastAsia="Times New Roman" w:hAnsi="Times New Roman"/>
          <w:sz w:val="28"/>
          <w:szCs w:val="28"/>
          <w:lang w:eastAsia="ru-RU"/>
        </w:rPr>
        <w:t>РП 8. Здійснювати пошук інформації у доступних джерелах для повного та всебічного встановлення необхідних обставин.</w:t>
      </w:r>
    </w:p>
    <w:p w:rsidR="003566F7" w:rsidRPr="000A198D" w:rsidRDefault="003566F7" w:rsidP="003566F7">
      <w:pPr>
        <w:widowControl w:val="0"/>
        <w:tabs>
          <w:tab w:val="left" w:pos="1418"/>
        </w:tabs>
        <w:spacing w:after="0" w:line="240" w:lineRule="auto"/>
        <w:ind w:firstLine="540"/>
        <w:jc w:val="both"/>
        <w:rPr>
          <w:rFonts w:ascii="Times New Roman" w:eastAsia="Times New Roman" w:hAnsi="Times New Roman"/>
          <w:sz w:val="28"/>
          <w:szCs w:val="28"/>
          <w:lang w:eastAsia="ru-RU"/>
        </w:rPr>
      </w:pPr>
      <w:r w:rsidRPr="000A198D">
        <w:rPr>
          <w:rFonts w:ascii="Times New Roman" w:eastAsia="Times New Roman" w:hAnsi="Times New Roman"/>
          <w:sz w:val="28"/>
          <w:szCs w:val="28"/>
          <w:lang w:eastAsia="ru-RU"/>
        </w:rPr>
        <w:t>РН 11.</w:t>
      </w:r>
      <w:r w:rsidR="000A198D">
        <w:rPr>
          <w:rFonts w:ascii="Times New Roman" w:eastAsia="Times New Roman" w:hAnsi="Times New Roman"/>
          <w:sz w:val="28"/>
          <w:szCs w:val="28"/>
          <w:lang w:eastAsia="ru-RU"/>
        </w:rPr>
        <w:t xml:space="preserve"> Знати і розуміти сучасні правові доктрини, цінності та принципи функціонування національної правової системи.</w:t>
      </w:r>
    </w:p>
    <w:p w:rsidR="003566F7" w:rsidRPr="003566F7" w:rsidRDefault="003566F7" w:rsidP="003566F7">
      <w:pPr>
        <w:widowControl w:val="0"/>
        <w:tabs>
          <w:tab w:val="num" w:pos="0"/>
          <w:tab w:val="left" w:pos="284"/>
          <w:tab w:val="left" w:pos="567"/>
          <w:tab w:val="left" w:pos="1134"/>
        </w:tabs>
        <w:spacing w:after="0" w:line="240" w:lineRule="auto"/>
        <w:ind w:firstLine="567"/>
        <w:jc w:val="both"/>
        <w:rPr>
          <w:rFonts w:ascii="Times New Roman" w:eastAsia="Times New Roman" w:hAnsi="Times New Roman"/>
          <w:color w:val="003300"/>
          <w:sz w:val="28"/>
          <w:szCs w:val="28"/>
          <w:lang w:eastAsia="ru-RU"/>
        </w:rPr>
      </w:pPr>
    </w:p>
    <w:p w:rsidR="003566F7" w:rsidRPr="003566F7" w:rsidRDefault="003566F7" w:rsidP="003566F7">
      <w:pPr>
        <w:widowControl w:val="0"/>
        <w:tabs>
          <w:tab w:val="num" w:pos="0"/>
          <w:tab w:val="left" w:pos="284"/>
          <w:tab w:val="left" w:pos="567"/>
          <w:tab w:val="left" w:pos="1134"/>
        </w:tabs>
        <w:spacing w:after="0" w:line="240" w:lineRule="auto"/>
        <w:ind w:firstLine="567"/>
        <w:jc w:val="both"/>
        <w:rPr>
          <w:rFonts w:ascii="Times New Roman" w:eastAsia="MS Mincho" w:hAnsi="Times New Roman" w:cs="Courier New"/>
          <w:i/>
          <w:sz w:val="28"/>
          <w:szCs w:val="20"/>
          <w:lang w:eastAsia="ru-RU"/>
        </w:rPr>
      </w:pPr>
      <w:r w:rsidRPr="003566F7">
        <w:rPr>
          <w:rFonts w:ascii="Times New Roman" w:eastAsia="Times New Roman" w:hAnsi="Times New Roman"/>
          <w:color w:val="003300"/>
          <w:sz w:val="28"/>
          <w:szCs w:val="28"/>
          <w:lang w:eastAsia="ru-RU"/>
        </w:rPr>
        <w:t xml:space="preserve"> </w:t>
      </w:r>
      <w:r w:rsidRPr="003566F7">
        <w:rPr>
          <w:rFonts w:ascii="Times New Roman" w:eastAsia="Times New Roman" w:hAnsi="Times New Roman"/>
          <w:sz w:val="28"/>
          <w:szCs w:val="28"/>
          <w:lang w:eastAsia="ru-RU"/>
        </w:rPr>
        <w:t xml:space="preserve">У підсумку ЗВО повинні </w:t>
      </w:r>
      <w:bookmarkStart w:id="0" w:name="_GoBack"/>
      <w:bookmarkEnd w:id="0"/>
      <w:r w:rsidRPr="003566F7">
        <w:rPr>
          <w:rFonts w:ascii="Times New Roman" w:eastAsia="MS Mincho" w:hAnsi="Times New Roman" w:cs="Courier New"/>
          <w:b/>
          <w:bCs/>
          <w:i/>
          <w:sz w:val="28"/>
          <w:szCs w:val="20"/>
          <w:lang w:eastAsia="ru-RU"/>
        </w:rPr>
        <w:t>знати:</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сутність основних правових дефініцій «корупція», «корупційне правопорушення», «неправомірна вигода», «безпосереднє підпорядкування», «конфлікт інтересів», «близькі особи» тощо;</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 xml:space="preserve">перелік суб’єктів відповідальності за корупційні правопорушення; </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перелік спеціально уповноважених суб’єктів у сфері протидії корупції;</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 xml:space="preserve">встановлену систему обмежень щодо використання службового становища суб’єктами відповідальності за корупційні правопорушення, а саме: сумісництва та суміщення з іншими видами діяльності; одержання подарунків; роботи близьких осіб; заборон для осіб, які звільнилися з посад або припинили діяльність, пов’язану з виконанням функцій держави, місцевого самоврядування; </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 xml:space="preserve">правові засади урегулювання конфлікту інтересів; </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 xml:space="preserve">систему, структуру та основи організації підрозділів органів внутрішніх справ щодо запобігання і протидії корупції; </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 xml:space="preserve">форми та методи діяльності працівників Національної поліції (ОВС) в сфері запобігання і протидії корупції; </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порядок і правила здійснення процесуальних дій при притягненні до адміністративної відповідальності за вчинення корупційних правопорушень;</w:t>
      </w:r>
    </w:p>
    <w:p w:rsidR="003566F7" w:rsidRPr="003566F7" w:rsidRDefault="003566F7" w:rsidP="003566F7">
      <w:pPr>
        <w:widowControl w:val="0"/>
        <w:numPr>
          <w:ilvl w:val="0"/>
          <w:numId w:val="17"/>
        </w:numPr>
        <w:tabs>
          <w:tab w:val="left" w:pos="284"/>
          <w:tab w:val="left" w:pos="709"/>
        </w:tabs>
        <w:spacing w:after="0" w:line="240" w:lineRule="auto"/>
        <w:ind w:left="709" w:hanging="425"/>
        <w:jc w:val="both"/>
        <w:rPr>
          <w:rFonts w:ascii="Times New Roman" w:eastAsia="Times New Roman" w:hAnsi="Times New Roman"/>
          <w:sz w:val="28"/>
          <w:szCs w:val="28"/>
          <w:lang w:eastAsia="ru-RU"/>
        </w:rPr>
      </w:pPr>
      <w:r w:rsidRPr="003566F7">
        <w:rPr>
          <w:rFonts w:ascii="Times New Roman" w:eastAsia="Times New Roman" w:hAnsi="Times New Roman"/>
          <w:sz w:val="28"/>
          <w:szCs w:val="28"/>
          <w:lang w:eastAsia="ru-RU"/>
        </w:rPr>
        <w:t xml:space="preserve">шляхи вдосконалення організаційно-правового забезпечення діяльності органів внутрішніх справ щодо запобігання і протидії корупції тощо. </w:t>
      </w:r>
    </w:p>
    <w:p w:rsidR="003566F7" w:rsidRPr="003566F7" w:rsidRDefault="003566F7" w:rsidP="003566F7">
      <w:pPr>
        <w:widowControl w:val="0"/>
        <w:spacing w:after="0" w:line="240" w:lineRule="auto"/>
        <w:ind w:left="1069"/>
        <w:jc w:val="both"/>
        <w:rPr>
          <w:rFonts w:ascii="Times New Roman" w:eastAsia="Times New Roman" w:hAnsi="Times New Roman"/>
          <w:b/>
          <w:sz w:val="28"/>
          <w:szCs w:val="20"/>
          <w:lang w:eastAsia="ru-RU"/>
        </w:rPr>
      </w:pPr>
      <w:r w:rsidRPr="003566F7">
        <w:rPr>
          <w:rFonts w:ascii="Times New Roman" w:eastAsia="Times New Roman" w:hAnsi="Times New Roman"/>
          <w:b/>
          <w:sz w:val="28"/>
          <w:szCs w:val="20"/>
          <w:lang w:eastAsia="ru-RU"/>
        </w:rPr>
        <w:t>вміти:</w:t>
      </w:r>
    </w:p>
    <w:p w:rsidR="003566F7" w:rsidRPr="003566F7" w:rsidRDefault="003566F7" w:rsidP="003566F7">
      <w:pPr>
        <w:widowControl w:val="0"/>
        <w:numPr>
          <w:ilvl w:val="0"/>
          <w:numId w:val="18"/>
        </w:numPr>
        <w:spacing w:after="0" w:line="240" w:lineRule="auto"/>
        <w:ind w:left="709" w:hanging="425"/>
        <w:jc w:val="both"/>
        <w:rPr>
          <w:rFonts w:ascii="Times New Roman" w:eastAsia="Times New Roman" w:hAnsi="Times New Roman"/>
          <w:b/>
          <w:sz w:val="28"/>
          <w:szCs w:val="20"/>
          <w:lang w:eastAsia="ru-RU"/>
        </w:rPr>
      </w:pPr>
      <w:r w:rsidRPr="003566F7">
        <w:rPr>
          <w:rFonts w:ascii="Times New Roman" w:eastAsia="Times New Roman" w:hAnsi="Times New Roman"/>
          <w:sz w:val="28"/>
          <w:szCs w:val="28"/>
          <w:lang w:eastAsia="ru-RU"/>
        </w:rPr>
        <w:t>формулювати визначення основних правових категорій, пов’язаних з природою корупції та корупційного правопорушення;</w:t>
      </w:r>
    </w:p>
    <w:p w:rsidR="003566F7" w:rsidRPr="003566F7" w:rsidRDefault="003566F7" w:rsidP="003566F7">
      <w:pPr>
        <w:widowControl w:val="0"/>
        <w:numPr>
          <w:ilvl w:val="0"/>
          <w:numId w:val="18"/>
        </w:numPr>
        <w:spacing w:after="0" w:line="240" w:lineRule="auto"/>
        <w:ind w:left="709" w:hanging="425"/>
        <w:jc w:val="both"/>
        <w:rPr>
          <w:rFonts w:ascii="Times New Roman" w:eastAsia="Times New Roman" w:hAnsi="Times New Roman"/>
          <w:b/>
          <w:sz w:val="28"/>
          <w:szCs w:val="20"/>
          <w:lang w:eastAsia="ru-RU"/>
        </w:rPr>
      </w:pPr>
      <w:r w:rsidRPr="003566F7">
        <w:rPr>
          <w:rFonts w:ascii="Times New Roman" w:eastAsia="Times New Roman" w:hAnsi="Times New Roman"/>
          <w:sz w:val="28"/>
          <w:szCs w:val="28"/>
          <w:lang w:eastAsia="ru-RU"/>
        </w:rPr>
        <w:t xml:space="preserve">застосовувати в </w:t>
      </w:r>
      <w:proofErr w:type="spellStart"/>
      <w:r w:rsidRPr="003566F7">
        <w:rPr>
          <w:rFonts w:ascii="Times New Roman" w:eastAsia="Times New Roman" w:hAnsi="Times New Roman"/>
          <w:sz w:val="28"/>
          <w:szCs w:val="28"/>
          <w:lang w:eastAsia="ru-RU"/>
        </w:rPr>
        <w:t>оперативно</w:t>
      </w:r>
      <w:proofErr w:type="spellEnd"/>
      <w:r w:rsidRPr="003566F7">
        <w:rPr>
          <w:rFonts w:ascii="Times New Roman" w:eastAsia="Times New Roman" w:hAnsi="Times New Roman"/>
          <w:sz w:val="28"/>
          <w:szCs w:val="28"/>
          <w:lang w:eastAsia="ru-RU"/>
        </w:rPr>
        <w:t xml:space="preserve">-службовій роботі норми чинного антикорупційного законодавства, що регулює запобігання та протидії </w:t>
      </w:r>
      <w:r w:rsidRPr="003566F7">
        <w:rPr>
          <w:rFonts w:ascii="Times New Roman" w:eastAsia="Times New Roman" w:hAnsi="Times New Roman"/>
          <w:sz w:val="28"/>
          <w:szCs w:val="28"/>
          <w:lang w:eastAsia="ru-RU"/>
        </w:rPr>
        <w:lastRenderedPageBreak/>
        <w:t xml:space="preserve">корупції; </w:t>
      </w:r>
    </w:p>
    <w:p w:rsidR="003566F7" w:rsidRPr="003566F7" w:rsidRDefault="003566F7" w:rsidP="003566F7">
      <w:pPr>
        <w:widowControl w:val="0"/>
        <w:numPr>
          <w:ilvl w:val="0"/>
          <w:numId w:val="18"/>
        </w:numPr>
        <w:spacing w:after="0" w:line="240" w:lineRule="auto"/>
        <w:ind w:left="709" w:hanging="425"/>
        <w:jc w:val="both"/>
        <w:rPr>
          <w:rFonts w:ascii="Times New Roman" w:eastAsia="Times New Roman" w:hAnsi="Times New Roman"/>
          <w:b/>
          <w:sz w:val="28"/>
          <w:szCs w:val="24"/>
          <w:lang w:eastAsia="ru-RU"/>
        </w:rPr>
      </w:pPr>
      <w:r w:rsidRPr="003566F7">
        <w:rPr>
          <w:rFonts w:ascii="Times New Roman" w:eastAsia="Times New Roman" w:hAnsi="Times New Roman"/>
          <w:sz w:val="28"/>
          <w:szCs w:val="28"/>
          <w:lang w:eastAsia="ru-RU"/>
        </w:rPr>
        <w:t xml:space="preserve">використовувати засвоєні знання для розв’язання типових ситуацій, з якими стикаються працівники органів внутрішніх справ при запобіганні та протидії корупції; </w:t>
      </w:r>
    </w:p>
    <w:p w:rsidR="003566F7" w:rsidRPr="003566F7" w:rsidRDefault="003566F7" w:rsidP="003566F7">
      <w:pPr>
        <w:widowControl w:val="0"/>
        <w:numPr>
          <w:ilvl w:val="0"/>
          <w:numId w:val="18"/>
        </w:numPr>
        <w:spacing w:after="0" w:line="240" w:lineRule="auto"/>
        <w:ind w:left="709" w:hanging="425"/>
        <w:jc w:val="both"/>
        <w:rPr>
          <w:rFonts w:ascii="Times New Roman" w:eastAsia="Times New Roman" w:hAnsi="Times New Roman"/>
          <w:b/>
          <w:sz w:val="28"/>
          <w:szCs w:val="20"/>
          <w:lang w:eastAsia="ru-RU"/>
        </w:rPr>
      </w:pPr>
      <w:r w:rsidRPr="003566F7">
        <w:rPr>
          <w:rFonts w:ascii="Times New Roman" w:eastAsia="Times New Roman" w:hAnsi="Times New Roman"/>
          <w:sz w:val="28"/>
          <w:szCs w:val="28"/>
          <w:lang w:eastAsia="ru-RU"/>
        </w:rPr>
        <w:t xml:space="preserve">аналізувати та оцінювати інформацію про корупцію та корупційне діяння; </w:t>
      </w:r>
    </w:p>
    <w:p w:rsidR="003566F7" w:rsidRPr="003566F7" w:rsidRDefault="003566F7" w:rsidP="003566F7">
      <w:pPr>
        <w:widowControl w:val="0"/>
        <w:numPr>
          <w:ilvl w:val="0"/>
          <w:numId w:val="18"/>
        </w:numPr>
        <w:spacing w:after="0" w:line="240" w:lineRule="auto"/>
        <w:ind w:left="709" w:hanging="425"/>
        <w:jc w:val="both"/>
        <w:rPr>
          <w:rFonts w:ascii="Times New Roman" w:eastAsia="Times New Roman" w:hAnsi="Times New Roman"/>
          <w:b/>
          <w:sz w:val="28"/>
          <w:szCs w:val="20"/>
          <w:lang w:eastAsia="ru-RU"/>
        </w:rPr>
      </w:pPr>
      <w:r w:rsidRPr="003566F7">
        <w:rPr>
          <w:rFonts w:ascii="Times New Roman" w:eastAsia="Times New Roman" w:hAnsi="Times New Roman"/>
          <w:sz w:val="28"/>
          <w:szCs w:val="28"/>
          <w:lang w:eastAsia="ru-RU"/>
        </w:rPr>
        <w:t>здійснювати процесуальні дії, складати відповідні адміністративно-процесуальні документи;</w:t>
      </w:r>
    </w:p>
    <w:p w:rsidR="003566F7" w:rsidRPr="003566F7" w:rsidRDefault="003566F7" w:rsidP="003566F7">
      <w:pPr>
        <w:widowControl w:val="0"/>
        <w:numPr>
          <w:ilvl w:val="0"/>
          <w:numId w:val="18"/>
        </w:numPr>
        <w:spacing w:after="0" w:line="240" w:lineRule="auto"/>
        <w:ind w:left="709" w:hanging="425"/>
        <w:jc w:val="both"/>
        <w:rPr>
          <w:rFonts w:ascii="Times New Roman" w:eastAsia="Times New Roman" w:hAnsi="Times New Roman"/>
          <w:b/>
          <w:sz w:val="28"/>
          <w:szCs w:val="20"/>
          <w:lang w:eastAsia="ru-RU"/>
        </w:rPr>
      </w:pPr>
      <w:r w:rsidRPr="003566F7">
        <w:rPr>
          <w:rFonts w:ascii="Times New Roman" w:eastAsia="Times New Roman" w:hAnsi="Times New Roman"/>
          <w:sz w:val="28"/>
          <w:szCs w:val="28"/>
          <w:lang w:eastAsia="ru-RU"/>
        </w:rPr>
        <w:t xml:space="preserve">формувати  та удосконалювати концептуальні засади власної моделі правоохоронної діяльності, спрямованої на запобігання  та протидію корупції; </w:t>
      </w:r>
    </w:p>
    <w:p w:rsidR="004A4211" w:rsidRPr="008117AE" w:rsidRDefault="003566F7" w:rsidP="003566F7">
      <w:pPr>
        <w:spacing w:after="0" w:line="240" w:lineRule="auto"/>
        <w:ind w:firstLine="709"/>
        <w:jc w:val="both"/>
        <w:rPr>
          <w:rFonts w:ascii="Times New Roman" w:hAnsi="Times New Roman"/>
          <w:sz w:val="28"/>
          <w:szCs w:val="28"/>
        </w:rPr>
      </w:pPr>
      <w:r w:rsidRPr="003566F7">
        <w:rPr>
          <w:rFonts w:ascii="Times New Roman" w:eastAsia="Times New Roman" w:hAnsi="Times New Roman"/>
          <w:color w:val="000000"/>
          <w:spacing w:val="-1"/>
          <w:sz w:val="28"/>
          <w:szCs w:val="28"/>
          <w:lang w:eastAsia="ru-RU"/>
        </w:rPr>
        <w:t>працювати з правовими, науковими, навчальними текстами.</w:t>
      </w:r>
    </w:p>
    <w:p w:rsidR="004A4211" w:rsidRPr="00D92E35" w:rsidRDefault="004A4211" w:rsidP="009214E9">
      <w:pPr>
        <w:pStyle w:val="a9"/>
        <w:ind w:left="0"/>
        <w:jc w:val="both"/>
        <w:rPr>
          <w:lang w:val="uk-UA"/>
        </w:rPr>
      </w:pPr>
    </w:p>
    <w:p w:rsidR="004A4211" w:rsidRPr="00D92E35" w:rsidRDefault="004A4211" w:rsidP="00D92E35">
      <w:pPr>
        <w:widowControl w:val="0"/>
        <w:autoSpaceDE w:val="0"/>
        <w:autoSpaceDN w:val="0"/>
        <w:adjustRightInd w:val="0"/>
        <w:spacing w:after="0" w:line="1" w:lineRule="exact"/>
        <w:ind w:firstLine="737"/>
        <w:rPr>
          <w:rFonts w:ascii="Times New Roman" w:hAnsi="Times New Roman"/>
          <w:sz w:val="28"/>
          <w:szCs w:val="28"/>
        </w:rPr>
      </w:pPr>
    </w:p>
    <w:p w:rsidR="004A4211" w:rsidRPr="00D92E35" w:rsidRDefault="004A4211" w:rsidP="00D92E35">
      <w:pPr>
        <w:spacing w:after="0"/>
        <w:ind w:firstLine="360"/>
        <w:rPr>
          <w:rFonts w:ascii="Times New Roman" w:hAnsi="Times New Roman"/>
          <w:sz w:val="28"/>
          <w:szCs w:val="28"/>
          <w:lang w:eastAsia="uk-UA"/>
        </w:rPr>
      </w:pPr>
      <w:r w:rsidRPr="00D92E35">
        <w:rPr>
          <w:rFonts w:ascii="Times New Roman" w:hAnsi="Times New Roman"/>
          <w:b/>
          <w:sz w:val="28"/>
          <w:szCs w:val="28"/>
          <w:lang w:eastAsia="uk-UA"/>
        </w:rPr>
        <w:t xml:space="preserve">4. Обсяг курсу </w:t>
      </w:r>
      <w:r w:rsidR="00083318">
        <w:rPr>
          <w:rFonts w:ascii="Times New Roman" w:hAnsi="Times New Roman"/>
          <w:sz w:val="28"/>
          <w:szCs w:val="28"/>
          <w:lang w:eastAsia="uk-UA"/>
        </w:rPr>
        <w:t>3</w:t>
      </w:r>
      <w:r w:rsidR="00083318">
        <w:rPr>
          <w:rFonts w:ascii="Times New Roman" w:hAnsi="Times New Roman"/>
          <w:sz w:val="28"/>
          <w:szCs w:val="28"/>
        </w:rPr>
        <w:t xml:space="preserve"> кредити (90 годин, з них 3</w:t>
      </w:r>
      <w:r w:rsidRPr="00D92E35">
        <w:rPr>
          <w:rFonts w:ascii="Times New Roman" w:hAnsi="Times New Roman"/>
          <w:sz w:val="28"/>
          <w:szCs w:val="28"/>
        </w:rPr>
        <w:t>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4A4211" w:rsidRPr="005054E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4211" w:rsidRPr="00D92E35" w:rsidRDefault="004A4211"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A4211" w:rsidRPr="00D92E35" w:rsidRDefault="004A4211"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к-сть годин</w:t>
            </w:r>
          </w:p>
        </w:tc>
      </w:tr>
      <w:tr w:rsidR="004A4211" w:rsidRPr="005054E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sidRPr="005054E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4A4211" w:rsidRPr="00D92E35" w:rsidRDefault="00083318" w:rsidP="00D92E35">
            <w:pPr>
              <w:spacing w:after="0"/>
              <w:rPr>
                <w:rFonts w:ascii="Times New Roman" w:hAnsi="Times New Roman"/>
                <w:sz w:val="28"/>
                <w:szCs w:val="28"/>
                <w:lang w:eastAsia="uk-UA"/>
              </w:rPr>
            </w:pPr>
            <w:r>
              <w:rPr>
                <w:rFonts w:ascii="Times New Roman" w:hAnsi="Times New Roman"/>
                <w:sz w:val="28"/>
                <w:szCs w:val="28"/>
                <w:lang w:eastAsia="uk-UA"/>
              </w:rPr>
              <w:t>16</w:t>
            </w:r>
            <w:r w:rsidR="004A4211" w:rsidRPr="005054E9">
              <w:rPr>
                <w:rFonts w:ascii="Times New Roman" w:hAnsi="Times New Roman"/>
                <w:sz w:val="28"/>
                <w:szCs w:val="28"/>
                <w:lang w:eastAsia="uk-UA"/>
              </w:rPr>
              <w:t xml:space="preserve"> години</w:t>
            </w:r>
          </w:p>
        </w:tc>
      </w:tr>
      <w:tr w:rsidR="004A4211" w:rsidRPr="005054E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sidRPr="005054E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4A4211" w:rsidRPr="00D92E35" w:rsidRDefault="00083318" w:rsidP="00D92E35">
            <w:pPr>
              <w:spacing w:after="0"/>
              <w:rPr>
                <w:rFonts w:ascii="Times New Roman" w:hAnsi="Times New Roman"/>
                <w:sz w:val="28"/>
                <w:szCs w:val="28"/>
                <w:lang w:eastAsia="uk-UA"/>
              </w:rPr>
            </w:pPr>
            <w:r>
              <w:rPr>
                <w:rFonts w:ascii="Times New Roman" w:hAnsi="Times New Roman"/>
                <w:sz w:val="28"/>
                <w:szCs w:val="28"/>
                <w:lang w:eastAsia="uk-UA"/>
              </w:rPr>
              <w:t>14</w:t>
            </w:r>
            <w:r w:rsidR="004A4211" w:rsidRPr="005054E9">
              <w:rPr>
                <w:rFonts w:ascii="Times New Roman" w:hAnsi="Times New Roman"/>
                <w:sz w:val="28"/>
                <w:szCs w:val="28"/>
                <w:lang w:eastAsia="uk-UA"/>
              </w:rPr>
              <w:t xml:space="preserve"> годин</w:t>
            </w:r>
          </w:p>
        </w:tc>
      </w:tr>
      <w:tr w:rsidR="004A4211" w:rsidRPr="005054E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211" w:rsidRPr="00D92E35" w:rsidRDefault="004A4211" w:rsidP="00170039">
            <w:pPr>
              <w:spacing w:after="0"/>
              <w:rPr>
                <w:rFonts w:ascii="Times New Roman" w:hAnsi="Times New Roman"/>
                <w:sz w:val="28"/>
                <w:szCs w:val="28"/>
                <w:lang w:eastAsia="uk-UA"/>
              </w:rPr>
            </w:pPr>
            <w:r w:rsidRPr="005054E9">
              <w:rPr>
                <w:rFonts w:ascii="Times New Roman" w:hAnsi="Times New Roman"/>
                <w:sz w:val="28"/>
                <w:szCs w:val="28"/>
              </w:rPr>
              <w:t>самостійна</w:t>
            </w:r>
            <w:r w:rsidRPr="005054E9">
              <w:rPr>
                <w:rFonts w:ascii="Times New Roman" w:hAnsi="Times New Roman"/>
                <w:spacing w:val="-2"/>
                <w:sz w:val="28"/>
                <w:szCs w:val="28"/>
              </w:rPr>
              <w:t xml:space="preserve"> </w:t>
            </w:r>
            <w:r w:rsidRPr="005054E9">
              <w:rPr>
                <w:rFonts w:ascii="Times New Roman" w:hAnsi="Times New Roman"/>
                <w:sz w:val="28"/>
                <w:szCs w:val="28"/>
              </w:rPr>
              <w:t>робота</w:t>
            </w:r>
            <w:r w:rsidRPr="005054E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4A4211" w:rsidRPr="00D92E35" w:rsidRDefault="00083318" w:rsidP="00D92E35">
            <w:pPr>
              <w:spacing w:after="0"/>
              <w:rPr>
                <w:rFonts w:ascii="Times New Roman" w:hAnsi="Times New Roman"/>
                <w:sz w:val="28"/>
                <w:szCs w:val="28"/>
                <w:lang w:eastAsia="uk-UA"/>
              </w:rPr>
            </w:pPr>
            <w:r>
              <w:rPr>
                <w:rFonts w:ascii="Times New Roman" w:hAnsi="Times New Roman"/>
                <w:sz w:val="28"/>
                <w:szCs w:val="28"/>
                <w:lang w:eastAsia="uk-UA"/>
              </w:rPr>
              <w:t>6</w:t>
            </w:r>
            <w:r w:rsidR="004A4211" w:rsidRPr="005054E9">
              <w:rPr>
                <w:rFonts w:ascii="Times New Roman" w:hAnsi="Times New Roman"/>
                <w:sz w:val="28"/>
                <w:szCs w:val="28"/>
                <w:lang w:val="en-US" w:eastAsia="uk-UA"/>
              </w:rPr>
              <w:t>0</w:t>
            </w:r>
            <w:r w:rsidR="004A4211" w:rsidRPr="005054E9">
              <w:rPr>
                <w:rFonts w:ascii="Times New Roman" w:hAnsi="Times New Roman"/>
                <w:sz w:val="28"/>
                <w:szCs w:val="28"/>
                <w:lang w:eastAsia="uk-UA"/>
              </w:rPr>
              <w:t xml:space="preserve"> годин</w:t>
            </w:r>
          </w:p>
        </w:tc>
      </w:tr>
    </w:tbl>
    <w:p w:rsidR="004A4211" w:rsidRDefault="004A4211" w:rsidP="00D92E35">
      <w:pPr>
        <w:spacing w:after="0"/>
        <w:ind w:firstLine="360"/>
        <w:jc w:val="both"/>
        <w:rPr>
          <w:rFonts w:ascii="Times New Roman" w:hAnsi="Times New Roman"/>
          <w:b/>
          <w:sz w:val="28"/>
          <w:szCs w:val="28"/>
          <w:lang w:eastAsia="uk-UA"/>
        </w:rPr>
      </w:pPr>
    </w:p>
    <w:p w:rsidR="004A4211" w:rsidRPr="00B37C6F" w:rsidRDefault="004A4211" w:rsidP="00B37C6F">
      <w:pPr>
        <w:spacing w:after="0"/>
        <w:ind w:firstLine="360"/>
        <w:jc w:val="both"/>
        <w:rPr>
          <w:rFonts w:ascii="Times New Roman" w:hAnsi="Times New Roman"/>
          <w:sz w:val="28"/>
          <w:szCs w:val="28"/>
          <w:lang w:eastAsia="uk-UA"/>
        </w:rPr>
      </w:pPr>
      <w:r w:rsidRPr="00B37C6F">
        <w:rPr>
          <w:rFonts w:ascii="Times New Roman" w:hAnsi="Times New Roman"/>
          <w:sz w:val="28"/>
          <w:szCs w:val="28"/>
          <w:lang w:eastAsia="uk-UA"/>
        </w:rPr>
        <w:t>Видами навчальних занять згідно з навчальним планом є:</w:t>
      </w:r>
    </w:p>
    <w:p w:rsidR="004A4211" w:rsidRPr="00B37C6F" w:rsidRDefault="004A4211" w:rsidP="00B37C6F">
      <w:pPr>
        <w:spacing w:after="0"/>
        <w:ind w:firstLine="360"/>
        <w:jc w:val="both"/>
        <w:rPr>
          <w:rFonts w:ascii="Times New Roman" w:hAnsi="Times New Roman"/>
          <w:sz w:val="28"/>
          <w:szCs w:val="28"/>
          <w:lang w:eastAsia="uk-UA"/>
        </w:rPr>
      </w:pPr>
      <w:r w:rsidRPr="00743D6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43D68">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задачі); підготовка доповіді-презентації, есе на обрану тему; аналітичний огляд наукових публікацій щодо актуальних проблем правоохоронної діяльності; підбір та аналіз літературних джерел за обраною проблемою для участі у конференції; ознайомлення з онлайн ресурсами)</w:t>
      </w:r>
      <w:r w:rsidRPr="00743D68">
        <w:rPr>
          <w:rFonts w:ascii="Times New Roman" w:hAnsi="Times New Roman"/>
          <w:sz w:val="28"/>
          <w:szCs w:val="28"/>
          <w:lang w:eastAsia="uk-UA"/>
        </w:rPr>
        <w:t>.</w:t>
      </w:r>
    </w:p>
    <w:p w:rsidR="004A4211" w:rsidRDefault="004A4211" w:rsidP="00B37C6F">
      <w:pPr>
        <w:spacing w:after="0"/>
        <w:ind w:firstLine="360"/>
        <w:jc w:val="both"/>
        <w:rPr>
          <w:rFonts w:ascii="Times New Roman" w:hAnsi="Times New Roman"/>
          <w:sz w:val="28"/>
          <w:szCs w:val="28"/>
        </w:rPr>
      </w:pPr>
    </w:p>
    <w:p w:rsidR="004A4211" w:rsidRPr="00D92E35" w:rsidRDefault="00C97963" w:rsidP="00B37C6F">
      <w:pPr>
        <w:spacing w:after="0"/>
        <w:ind w:firstLine="360"/>
        <w:jc w:val="both"/>
        <w:rPr>
          <w:rFonts w:ascii="Times New Roman" w:hAnsi="Times New Roman"/>
          <w:sz w:val="28"/>
          <w:szCs w:val="28"/>
          <w:lang w:eastAsia="uk-UA"/>
        </w:rPr>
      </w:pPr>
      <w:r>
        <w:rPr>
          <w:rFonts w:ascii="Times New Roman" w:hAnsi="Times New Roman"/>
          <w:b/>
          <w:sz w:val="28"/>
          <w:szCs w:val="28"/>
          <w:lang w:eastAsia="uk-UA"/>
        </w:rPr>
        <w:t xml:space="preserve">5. </w:t>
      </w:r>
      <w:proofErr w:type="spellStart"/>
      <w:r>
        <w:rPr>
          <w:rFonts w:ascii="Times New Roman" w:hAnsi="Times New Roman"/>
          <w:b/>
          <w:sz w:val="28"/>
          <w:szCs w:val="28"/>
          <w:lang w:eastAsia="uk-UA"/>
        </w:rPr>
        <w:t>Пререквізити</w:t>
      </w:r>
      <w:proofErr w:type="spellEnd"/>
      <w:r>
        <w:rPr>
          <w:rFonts w:ascii="Times New Roman" w:hAnsi="Times New Roman"/>
          <w:b/>
          <w:sz w:val="28"/>
          <w:szCs w:val="28"/>
          <w:lang w:eastAsia="uk-UA"/>
        </w:rPr>
        <w:t xml:space="preserve"> </w:t>
      </w:r>
      <w:r w:rsidR="004A4211" w:rsidRPr="00D92E35">
        <w:rPr>
          <w:rFonts w:ascii="Times New Roman" w:hAnsi="Times New Roman"/>
          <w:b/>
          <w:sz w:val="28"/>
          <w:szCs w:val="28"/>
          <w:lang w:eastAsia="uk-UA"/>
        </w:rPr>
        <w:t xml:space="preserve"> </w:t>
      </w:r>
    </w:p>
    <w:p w:rsidR="00881C06" w:rsidRPr="00881C06" w:rsidRDefault="00881C06" w:rsidP="00881C06">
      <w:pPr>
        <w:widowControl w:val="0"/>
        <w:tabs>
          <w:tab w:val="left" w:pos="284"/>
          <w:tab w:val="left" w:pos="567"/>
        </w:tabs>
        <w:spacing w:after="0" w:line="240" w:lineRule="auto"/>
        <w:ind w:firstLine="720"/>
        <w:jc w:val="both"/>
        <w:rPr>
          <w:rFonts w:ascii="Times New Roman" w:eastAsia="Times New Roman" w:hAnsi="Times New Roman"/>
          <w:sz w:val="28"/>
          <w:szCs w:val="28"/>
          <w:lang w:eastAsia="ru-RU"/>
        </w:rPr>
      </w:pPr>
      <w:r w:rsidRPr="00881C06">
        <w:rPr>
          <w:rFonts w:ascii="Times New Roman" w:eastAsia="Times New Roman" w:hAnsi="Times New Roman"/>
          <w:sz w:val="28"/>
          <w:szCs w:val="28"/>
          <w:lang w:eastAsia="ru-RU"/>
        </w:rPr>
        <w:t>Передумовою для вивчення дисципліни є успішне засвоєння дисциплін “Історія правоохоронних органів в Україні”, “Система правоохоронних органів в Україні”, “ Кваліфікація кримінальних правопорушень проти громадської безпеки і громадського порядку”, “Забезпечення прав людини у правоохоронній діяльності”.</w:t>
      </w:r>
    </w:p>
    <w:p w:rsidR="004A4211" w:rsidRDefault="004A4211" w:rsidP="00D92E35">
      <w:pPr>
        <w:spacing w:after="0"/>
        <w:ind w:firstLine="360"/>
        <w:jc w:val="both"/>
        <w:rPr>
          <w:rFonts w:ascii="Times New Roman" w:hAnsi="Times New Roman"/>
          <w:b/>
          <w:sz w:val="28"/>
          <w:szCs w:val="28"/>
          <w:lang w:eastAsia="uk-UA"/>
        </w:rPr>
      </w:pPr>
    </w:p>
    <w:p w:rsidR="004A4211" w:rsidRPr="00D92E35" w:rsidRDefault="004A4211" w:rsidP="00D92E35">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4A4211" w:rsidRPr="005054E9" w:rsidTr="00D92E35">
        <w:tc>
          <w:tcPr>
            <w:tcW w:w="2985" w:type="dxa"/>
          </w:tcPr>
          <w:p w:rsidR="004A4211" w:rsidRPr="00D92E35" w:rsidRDefault="004A4211"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 xml:space="preserve">Загальна система </w:t>
            </w:r>
            <w:r w:rsidRPr="005054E9">
              <w:rPr>
                <w:rFonts w:ascii="Times New Roman" w:hAnsi="Times New Roman"/>
                <w:b/>
                <w:sz w:val="28"/>
                <w:szCs w:val="28"/>
                <w:lang w:eastAsia="uk-UA"/>
              </w:rPr>
              <w:lastRenderedPageBreak/>
              <w:t>оцінювання курсу</w:t>
            </w:r>
          </w:p>
        </w:tc>
        <w:tc>
          <w:tcPr>
            <w:tcW w:w="6510" w:type="dxa"/>
          </w:tcPr>
          <w:p w:rsidR="004A4211" w:rsidRPr="000C0890" w:rsidRDefault="004A4211"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lastRenderedPageBreak/>
              <w:t xml:space="preserve">Система оцінювання знань </w:t>
            </w:r>
            <w:r w:rsidRPr="000C0890">
              <w:rPr>
                <w:rFonts w:ascii="Times New Roman" w:hAnsi="Times New Roman"/>
                <w:color w:val="000000"/>
                <w:sz w:val="24"/>
                <w:szCs w:val="24"/>
              </w:rPr>
              <w:t>здобувачів вищої освіти</w:t>
            </w:r>
            <w:r w:rsidRPr="000C0890">
              <w:rPr>
                <w:rFonts w:ascii="Times New Roman" w:hAnsi="Times New Roman"/>
                <w:sz w:val="24"/>
                <w:szCs w:val="24"/>
              </w:rPr>
              <w:t xml:space="preserve"> </w:t>
            </w:r>
            <w:r w:rsidRPr="000C0890">
              <w:rPr>
                <w:rFonts w:ascii="Times New Roman" w:hAnsi="Times New Roman"/>
                <w:sz w:val="24"/>
                <w:szCs w:val="24"/>
              </w:rPr>
              <w:lastRenderedPageBreak/>
              <w:t xml:space="preserve">включає </w:t>
            </w:r>
            <w:r w:rsidRPr="000C0890">
              <w:rPr>
                <w:rFonts w:ascii="Times New Roman" w:hAnsi="Times New Roman"/>
                <w:iCs/>
                <w:sz w:val="24"/>
                <w:szCs w:val="24"/>
              </w:rPr>
              <w:t xml:space="preserve">поточний, проміжний та семестровий контроль </w:t>
            </w:r>
            <w:r w:rsidRPr="000C0890">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4A4211" w:rsidRPr="000C0890" w:rsidRDefault="004A4211"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4A4211" w:rsidRPr="000C0890" w:rsidRDefault="004A4211" w:rsidP="00454168">
            <w:pPr>
              <w:spacing w:after="0" w:line="240" w:lineRule="auto"/>
              <w:ind w:firstLine="459"/>
              <w:jc w:val="both"/>
              <w:rPr>
                <w:rFonts w:ascii="Times New Roman" w:hAnsi="Times New Roman"/>
                <w:sz w:val="24"/>
                <w:szCs w:val="24"/>
              </w:rPr>
            </w:pPr>
            <w:r w:rsidRPr="000C0890">
              <w:rPr>
                <w:rFonts w:ascii="Times New Roman" w:hAnsi="Times New Roman"/>
                <w:iCs/>
                <w:sz w:val="24"/>
                <w:szCs w:val="24"/>
              </w:rPr>
              <w:t>Проміжний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w:t>
            </w:r>
            <w:r w:rsidRPr="00454168">
              <w:rPr>
                <w:rFonts w:ascii="Times New Roman" w:hAnsi="Times New Roman"/>
                <w:sz w:val="24"/>
                <w:szCs w:val="24"/>
              </w:rPr>
              <w:t>Контрольна робота проводиться після вивчення другого змістовного модуля. Після вивчення першого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r w:rsidRPr="000C0890">
              <w:rPr>
                <w:rFonts w:ascii="Times New Roman" w:hAnsi="Times New Roman"/>
                <w:sz w:val="24"/>
                <w:szCs w:val="24"/>
              </w:rPr>
              <w:t>.</w:t>
            </w:r>
          </w:p>
          <w:p w:rsidR="004A4211" w:rsidRPr="00D92E35" w:rsidRDefault="004A4211" w:rsidP="00D92E35">
            <w:pPr>
              <w:spacing w:after="0"/>
              <w:ind w:firstLine="709"/>
              <w:jc w:val="both"/>
              <w:rPr>
                <w:rFonts w:ascii="Times New Roman" w:hAnsi="Times New Roman"/>
                <w:i/>
                <w:sz w:val="28"/>
                <w:szCs w:val="28"/>
                <w:lang w:eastAsia="uk-UA"/>
              </w:rPr>
            </w:pPr>
            <w:r w:rsidRPr="000C0890">
              <w:rPr>
                <w:rFonts w:ascii="Times New Roman" w:hAnsi="Times New Roman"/>
                <w:iCs/>
                <w:sz w:val="24"/>
                <w:szCs w:val="24"/>
              </w:rPr>
              <w:t>Семестровий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проводиться у формі </w:t>
            </w:r>
            <w:r>
              <w:rPr>
                <w:rFonts w:ascii="Times New Roman" w:hAnsi="Times New Roman"/>
                <w:sz w:val="24"/>
                <w:szCs w:val="24"/>
              </w:rPr>
              <w:t xml:space="preserve">диференційованого </w:t>
            </w:r>
            <w:r w:rsidRPr="003741BF">
              <w:rPr>
                <w:rFonts w:ascii="Times New Roman" w:hAnsi="Times New Roman"/>
                <w:sz w:val="24"/>
                <w:szCs w:val="24"/>
              </w:rPr>
              <w:t>заліку</w:t>
            </w:r>
            <w:r w:rsidRPr="000C0890">
              <w:rPr>
                <w:rFonts w:ascii="Times New Roman" w:hAnsi="Times New Roman"/>
                <w:sz w:val="24"/>
                <w:szCs w:val="24"/>
              </w:rPr>
              <w:t xml:space="preserve"> з урахуванням результатів поточного та проміжного контролю знань, і оцінюється за національною шкалою та шкалою ECTS.</w:t>
            </w:r>
          </w:p>
        </w:tc>
      </w:tr>
      <w:tr w:rsidR="004A4211" w:rsidRPr="005054E9" w:rsidTr="00D92E35">
        <w:tc>
          <w:tcPr>
            <w:tcW w:w="2985" w:type="dxa"/>
          </w:tcPr>
          <w:p w:rsidR="004A4211" w:rsidRPr="00125CBB" w:rsidRDefault="004A4211" w:rsidP="00125CBB">
            <w:pPr>
              <w:widowControl w:val="0"/>
              <w:spacing w:after="0" w:line="240" w:lineRule="auto"/>
              <w:ind w:firstLine="27"/>
              <w:jc w:val="center"/>
              <w:rPr>
                <w:rFonts w:ascii="Times New Roman" w:hAnsi="Times New Roman"/>
                <w:b/>
                <w:sz w:val="28"/>
                <w:szCs w:val="28"/>
                <w:highlight w:val="yellow"/>
                <w:lang w:eastAsia="uk-UA"/>
              </w:rPr>
            </w:pPr>
            <w:r w:rsidRPr="00125CBB">
              <w:rPr>
                <w:rFonts w:ascii="Times New Roman" w:hAnsi="Times New Roman"/>
                <w:b/>
                <w:sz w:val="28"/>
                <w:szCs w:val="28"/>
                <w:lang w:eastAsia="uk-UA"/>
              </w:rPr>
              <w:lastRenderedPageBreak/>
              <w:t>Вимоги до індивідуальних завдань</w:t>
            </w:r>
          </w:p>
        </w:tc>
        <w:tc>
          <w:tcPr>
            <w:tcW w:w="6510" w:type="dxa"/>
          </w:tcPr>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Кількість балів, які отримують ЗВО залежно від виду індивідуальної роботи: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10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публікація тез наукових доповідей у матеріалах наукових конференцій або  статті в науковому виданні в межах тематики програми навчальної дисципліни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lastRenderedPageBreak/>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законодавства.</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5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виконання індивідуальної науково-дослідної роботи;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4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і написання реферату за однією з рекомендованих тем;</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створення тестів або презентації за заданою викладачем темою курсу;</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3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складання бібліографічних списків (переліку літератури) за заданою викладачем темою.</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анотування або аналіз наукової та навчально-методичної літератури з навчальної дисципліни;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2 балів:</w:t>
            </w:r>
          </w:p>
          <w:p w:rsidR="004A4211" w:rsidRPr="00107CDC" w:rsidRDefault="004A4211" w:rsidP="00107CDC">
            <w:pPr>
              <w:spacing w:after="0" w:line="240" w:lineRule="auto"/>
              <w:ind w:firstLine="709"/>
              <w:jc w:val="both"/>
              <w:rPr>
                <w:rFonts w:ascii="Times New Roman" w:hAnsi="Times New Roman"/>
                <w:i/>
                <w:sz w:val="24"/>
                <w:szCs w:val="24"/>
                <w:lang w:eastAsia="uk-UA"/>
              </w:rPr>
            </w:pPr>
            <w:r w:rsidRPr="00107CDC">
              <w:rPr>
                <w:rFonts w:ascii="Times New Roman" w:hAnsi="Times New Roman"/>
                <w:sz w:val="24"/>
                <w:szCs w:val="24"/>
              </w:rPr>
              <w:t>- відвідування наукових, науково-практичних конференцій, круглих столів та інших заходів, пов’язаних з навчальною дисципліною.</w:t>
            </w:r>
          </w:p>
        </w:tc>
      </w:tr>
      <w:tr w:rsidR="004A4211" w:rsidRPr="005054E9" w:rsidTr="00D92E35">
        <w:trPr>
          <w:trHeight w:val="840"/>
        </w:trPr>
        <w:tc>
          <w:tcPr>
            <w:tcW w:w="2985" w:type="dxa"/>
            <w:tcBorders>
              <w:bottom w:val="single" w:sz="4" w:space="0" w:color="auto"/>
            </w:tcBorders>
          </w:tcPr>
          <w:p w:rsidR="004A4211" w:rsidRPr="00D92E35" w:rsidRDefault="004A4211"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sz w:val="24"/>
                <w:szCs w:val="24"/>
              </w:rPr>
              <w:t>Робота на семінарському занятті</w:t>
            </w:r>
            <w:r w:rsidRPr="00D24717">
              <w:rPr>
                <w:rFonts w:ascii="Times New Roman" w:hAnsi="Times New Roman"/>
                <w:sz w:val="24"/>
                <w:szCs w:val="24"/>
                <w:u w:val="single"/>
              </w:rPr>
              <w:t xml:space="preserve"> </w:t>
            </w:r>
            <w:r w:rsidRPr="00D24717">
              <w:rPr>
                <w:rFonts w:ascii="Times New Roman" w:hAnsi="Times New Roman"/>
                <w:sz w:val="24"/>
                <w:szCs w:val="24"/>
              </w:rPr>
              <w:t>оцінюється за такими критеріями:</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4 бали</w:t>
            </w:r>
            <w:r w:rsidRPr="00D24717">
              <w:rPr>
                <w:rFonts w:ascii="Times New Roman" w:hAnsi="Times New Roman"/>
                <w:sz w:val="24"/>
                <w:szCs w:val="24"/>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D24717">
              <w:rPr>
                <w:rFonts w:ascii="Times New Roman" w:hAnsi="Times New Roman"/>
                <w:sz w:val="24"/>
                <w:szCs w:val="24"/>
              </w:rPr>
              <w:t>обгрунтовані</w:t>
            </w:r>
            <w:proofErr w:type="spellEnd"/>
            <w:r w:rsidRPr="00D24717">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відносин, які складаються в процесі </w:t>
            </w:r>
            <w:r w:rsidR="00881C06">
              <w:rPr>
                <w:rFonts w:ascii="Times New Roman" w:hAnsi="Times New Roman"/>
                <w:sz w:val="24"/>
                <w:szCs w:val="24"/>
              </w:rPr>
              <w:t>боротьби з корупцією</w:t>
            </w:r>
            <w:r w:rsidRPr="00D24717">
              <w:rPr>
                <w:rFonts w:ascii="Times New Roman" w:hAnsi="Times New Roman"/>
                <w:sz w:val="24"/>
                <w:szCs w:val="24"/>
              </w:rPr>
              <w:t>.</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3 бали</w:t>
            </w:r>
            <w:r w:rsidRPr="00D24717">
              <w:rPr>
                <w:rFonts w:ascii="Times New Roman" w:hAnsi="Times New Roman"/>
                <w:sz w:val="24"/>
                <w:szCs w:val="24"/>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2 бали</w:t>
            </w:r>
            <w:r w:rsidRPr="00D24717">
              <w:rPr>
                <w:rFonts w:ascii="Times New Roman" w:hAnsi="Times New Roman"/>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правові терміни, але у викладеному матеріалі є істотні прогалини, виклад не самостійний (переказ підручника), є </w:t>
            </w:r>
            <w:r w:rsidRPr="00D24717">
              <w:rPr>
                <w:rFonts w:ascii="Times New Roman" w:hAnsi="Times New Roman"/>
                <w:sz w:val="24"/>
                <w:szCs w:val="24"/>
              </w:rPr>
              <w:lastRenderedPageBreak/>
              <w:t xml:space="preserve">певні неточності як у матеріалі, так і у висновках, аргументація слабка. </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1 бал</w:t>
            </w:r>
            <w:r w:rsidRPr="00D24717">
              <w:rPr>
                <w:rFonts w:ascii="Times New Roman" w:hAnsi="Times New Roman"/>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D24717">
              <w:rPr>
                <w:rFonts w:ascii="Times New Roman" w:hAnsi="Times New Roman"/>
                <w:sz w:val="24"/>
                <w:szCs w:val="24"/>
              </w:rPr>
              <w:t>неточностей</w:t>
            </w:r>
            <w:proofErr w:type="spellEnd"/>
            <w:r w:rsidRPr="00D24717">
              <w:rPr>
                <w:rFonts w:ascii="Times New Roman" w:hAnsi="Times New Roman"/>
                <w:sz w:val="24"/>
                <w:szCs w:val="24"/>
              </w:rPr>
              <w:t>, головний зміст матеріалу не розкрито.</w:t>
            </w:r>
          </w:p>
          <w:p w:rsidR="004A4211" w:rsidRPr="00D24717" w:rsidRDefault="004A4211" w:rsidP="00D24717">
            <w:pPr>
              <w:spacing w:after="0" w:line="240" w:lineRule="auto"/>
              <w:ind w:firstLine="709"/>
              <w:jc w:val="both"/>
              <w:rPr>
                <w:rFonts w:ascii="Times New Roman" w:hAnsi="Times New Roman"/>
                <w:b/>
                <w:sz w:val="24"/>
                <w:szCs w:val="24"/>
                <w:lang w:eastAsia="uk-UA"/>
              </w:rPr>
            </w:pPr>
            <w:r w:rsidRPr="00D24717">
              <w:rPr>
                <w:rFonts w:ascii="Times New Roman" w:hAnsi="Times New Roman"/>
                <w:b/>
                <w:sz w:val="24"/>
                <w:szCs w:val="24"/>
              </w:rPr>
              <w:t>0 балів</w:t>
            </w:r>
            <w:r w:rsidRPr="00D24717">
              <w:rPr>
                <w:rFonts w:ascii="Times New Roman" w:hAnsi="Times New Roman"/>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4A4211" w:rsidRPr="005054E9" w:rsidTr="00D92E35">
        <w:tc>
          <w:tcPr>
            <w:tcW w:w="2985" w:type="dxa"/>
          </w:tcPr>
          <w:p w:rsidR="004A4211" w:rsidRPr="00D92E35" w:rsidRDefault="004A4211" w:rsidP="00D92E35">
            <w:pPr>
              <w:widowControl w:val="0"/>
              <w:spacing w:after="0"/>
              <w:jc w:val="center"/>
              <w:rPr>
                <w:rFonts w:ascii="Times New Roman" w:hAnsi="Times New Roman"/>
                <w:b/>
                <w:sz w:val="28"/>
                <w:szCs w:val="28"/>
                <w:lang w:eastAsia="uk-UA"/>
              </w:rPr>
            </w:pPr>
          </w:p>
          <w:p w:rsidR="004A4211" w:rsidRPr="00D92E35" w:rsidRDefault="004A4211"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Умови допуску до підсумкового контролю</w:t>
            </w:r>
            <w:bookmarkStart w:id="1" w:name="_gjdgxs"/>
            <w:bookmarkEnd w:id="1"/>
          </w:p>
        </w:tc>
        <w:tc>
          <w:tcPr>
            <w:tcW w:w="6510" w:type="dxa"/>
          </w:tcPr>
          <w:p w:rsidR="004A4211" w:rsidRPr="00E97E5C" w:rsidRDefault="004A4211" w:rsidP="00412AA3">
            <w:pPr>
              <w:spacing w:after="0" w:line="240" w:lineRule="auto"/>
              <w:ind w:firstLine="709"/>
              <w:jc w:val="both"/>
              <w:rPr>
                <w:rFonts w:ascii="Times New Roman" w:hAnsi="Times New Roman"/>
                <w:sz w:val="24"/>
                <w:szCs w:val="24"/>
              </w:rPr>
            </w:pPr>
            <w:r w:rsidRPr="00E97E5C">
              <w:rPr>
                <w:rFonts w:ascii="Times New Roman" w:hAnsi="Times New Roman"/>
                <w:sz w:val="24"/>
                <w:szCs w:val="24"/>
              </w:rPr>
              <w:t xml:space="preserve">Підсумковий контроль знань здобувачів вищої освіти з навчальної дисципліни здійснюється на підставі проведення диференційованого заліку. </w:t>
            </w:r>
          </w:p>
          <w:p w:rsidR="004A4211" w:rsidRPr="00E97E5C" w:rsidRDefault="004A4211" w:rsidP="00412AA3">
            <w:pPr>
              <w:spacing w:after="0" w:line="240" w:lineRule="auto"/>
              <w:ind w:firstLine="709"/>
              <w:jc w:val="both"/>
              <w:rPr>
                <w:rFonts w:ascii="Times New Roman" w:hAnsi="Times New Roman"/>
                <w:sz w:val="24"/>
                <w:szCs w:val="24"/>
              </w:rPr>
            </w:pPr>
            <w:r w:rsidRPr="00E97E5C">
              <w:rPr>
                <w:rFonts w:ascii="Times New Roman" w:hAnsi="Times New Roman"/>
                <w:sz w:val="24"/>
                <w:szCs w:val="24"/>
              </w:rPr>
              <w:t>Умовою допуску до заліку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залік.</w:t>
            </w:r>
          </w:p>
          <w:p w:rsidR="004A4211" w:rsidRPr="00E97E5C" w:rsidRDefault="004A4211" w:rsidP="00412AA3">
            <w:pPr>
              <w:spacing w:after="0" w:line="240" w:lineRule="auto"/>
              <w:ind w:firstLine="709"/>
              <w:jc w:val="both"/>
              <w:rPr>
                <w:rFonts w:ascii="Times New Roman" w:hAnsi="Times New Roman"/>
                <w:b/>
                <w:sz w:val="24"/>
                <w:szCs w:val="24"/>
                <w:lang w:eastAsia="uk-UA"/>
              </w:rPr>
            </w:pPr>
            <w:r w:rsidRPr="00E97E5C">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20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w:t>
            </w:r>
            <w:r w:rsidRPr="00E97E5C">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4A4211" w:rsidRPr="00D92E35" w:rsidRDefault="004A4211" w:rsidP="00D92E35">
      <w:pPr>
        <w:widowControl w:val="0"/>
        <w:spacing w:after="0"/>
        <w:contextualSpacing/>
        <w:jc w:val="both"/>
        <w:rPr>
          <w:rFonts w:ascii="Times New Roman" w:hAnsi="Times New Roman"/>
          <w:sz w:val="28"/>
          <w:szCs w:val="28"/>
          <w:lang w:eastAsia="uk-UA"/>
        </w:rPr>
      </w:pPr>
    </w:p>
    <w:p w:rsidR="004A4211" w:rsidRPr="00D92E35" w:rsidRDefault="004A4211" w:rsidP="00D92E35">
      <w:pPr>
        <w:spacing w:after="0"/>
        <w:ind w:firstLine="360"/>
        <w:jc w:val="both"/>
        <w:rPr>
          <w:rFonts w:ascii="Times New Roman" w:hAnsi="Times New Roman"/>
          <w:bCs/>
          <w:spacing w:val="-7"/>
          <w:sz w:val="28"/>
          <w:szCs w:val="28"/>
          <w:lang w:eastAsia="ru-RU"/>
        </w:rPr>
      </w:pPr>
      <w:r w:rsidRPr="00D92E3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академічної доброчесності</w:t>
            </w:r>
          </w:p>
        </w:tc>
        <w:tc>
          <w:tcPr>
            <w:tcW w:w="7102" w:type="dxa"/>
          </w:tcPr>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lastRenderedPageBreak/>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9" w:history="1">
              <w:r w:rsidRPr="005054E9">
                <w:rPr>
                  <w:rStyle w:val="ab"/>
                  <w:rFonts w:ascii="Times New Roman" w:hAnsi="Times New Roman"/>
                  <w:sz w:val="28"/>
                  <w:szCs w:val="28"/>
                  <w:lang w:eastAsia="uk-UA"/>
                </w:rPr>
                <w:t>https://stu.cn.ua/wp-content/uploads/2021/06/kodeks-akademichnoyi-dobrochesnosti-nova-redakcziya.pdf</w:t>
              </w:r>
            </w:hyperlink>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5054E9">
              <w:rPr>
                <w:rFonts w:ascii="Times New Roman" w:hAnsi="Times New Roman"/>
                <w:sz w:val="28"/>
                <w:szCs w:val="28"/>
                <w:lang w:eastAsia="uk-UA"/>
              </w:rPr>
              <w:t>т.ч</w:t>
            </w:r>
            <w:proofErr w:type="spellEnd"/>
            <w:r w:rsidRPr="005054E9">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0" w:history="1">
              <w:r w:rsidRPr="005054E9">
                <w:rPr>
                  <w:rStyle w:val="ab"/>
                  <w:rFonts w:ascii="Times New Roman" w:hAnsi="Times New Roman"/>
                  <w:sz w:val="28"/>
                  <w:szCs w:val="28"/>
                  <w:lang w:eastAsia="uk-UA"/>
                </w:rPr>
                <w:t>https://stu.cn.ua/wp-content/uploads/2021/03/pravila-vn-rozp.pdf</w:t>
              </w:r>
            </w:hyperlink>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sidRPr="005054E9">
              <w:rPr>
                <w:rFonts w:ascii="Times New Roman" w:hAnsi="Times New Roman"/>
                <w:sz w:val="28"/>
                <w:szCs w:val="28"/>
                <w:lang w:eastAsia="uk-UA"/>
              </w:rPr>
              <w:t>самоплагіат</w:t>
            </w:r>
            <w:proofErr w:type="spellEnd"/>
            <w:r w:rsidRPr="005054E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 xml:space="preserve">Правила </w:t>
            </w:r>
            <w:proofErr w:type="spellStart"/>
            <w:r w:rsidRPr="005054E9">
              <w:rPr>
                <w:rFonts w:ascii="Times New Roman" w:hAnsi="Times New Roman"/>
                <w:i/>
                <w:iCs/>
                <w:sz w:val="28"/>
                <w:szCs w:val="28"/>
                <w:lang w:eastAsia="uk-UA"/>
              </w:rPr>
              <w:t>перезарахування</w:t>
            </w:r>
            <w:proofErr w:type="spellEnd"/>
            <w:r w:rsidRPr="005054E9">
              <w:rPr>
                <w:rFonts w:ascii="Times New Roman" w:hAnsi="Times New Roman"/>
                <w:i/>
                <w:iCs/>
                <w:sz w:val="28"/>
                <w:szCs w:val="28"/>
                <w:lang w:eastAsia="uk-UA"/>
              </w:rPr>
              <w:t xml:space="preserve"> кредитів</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5054E9">
              <w:rPr>
                <w:rFonts w:ascii="Arial" w:hAnsi="Arial" w:cs="Arial"/>
                <w:lang w:eastAsia="uk-UA"/>
              </w:rPr>
              <w:t xml:space="preserve"> </w:t>
            </w:r>
            <w:r w:rsidRPr="005054E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1" w:history="1">
              <w:r w:rsidRPr="005054E9">
                <w:rPr>
                  <w:rStyle w:val="ab"/>
                  <w:rFonts w:ascii="Times New Roman" w:hAnsi="Times New Roman"/>
                  <w:sz w:val="28"/>
                  <w:szCs w:val="28"/>
                  <w:lang w:eastAsia="uk-UA"/>
                </w:rPr>
                <w:t>https://stu.cn.ua/wp-content/uploads/2021/04/polozhennya-pro-akademichnu-mobilnist-uchasnykiv-osvitnogo-proczesu.pdf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дедлайнів та перескладання</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Роботи, які здаються із порушенням термінів без поважних  причин,  оцінюються  на  нижчу  оцінку.</w:t>
            </w:r>
            <w:r>
              <w:rPr>
                <w:rFonts w:ascii="Times New Roman" w:hAnsi="Times New Roman"/>
                <w:sz w:val="28"/>
                <w:szCs w:val="28"/>
                <w:lang w:eastAsia="uk-UA"/>
              </w:rPr>
              <w:t xml:space="preserve"> </w:t>
            </w:r>
            <w:r w:rsidRPr="005054E9">
              <w:rPr>
                <w:rFonts w:ascii="Times New Roman" w:hAnsi="Times New Roman"/>
                <w:sz w:val="28"/>
                <w:szCs w:val="28"/>
                <w:lang w:eastAsia="uk-UA"/>
              </w:rPr>
              <w:t>Перескладання модулів відбувається із дозволу лектора за наявності поважних причин (наприклад, лікарняний).</w:t>
            </w:r>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2"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Політика щодо відвідування</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13"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14" w:history="1">
              <w:r w:rsidRPr="005054E9">
                <w:rPr>
                  <w:rStyle w:val="ab"/>
                  <w:rFonts w:ascii="Times New Roman" w:hAnsi="Times New Roman"/>
                  <w:sz w:val="28"/>
                  <w:szCs w:val="28"/>
                  <w:lang w:eastAsia="uk-UA"/>
                </w:rPr>
                <w:t>https://stu.cn.ua/wp-content/uploads/2021/03/p-vilne-vid.pdf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bCs/>
                <w:i/>
                <w:sz w:val="28"/>
                <w:szCs w:val="28"/>
                <w:lang w:eastAsia="uk-UA"/>
              </w:rPr>
              <w:t xml:space="preserve">Політика оскарження результатів контрольних </w:t>
            </w:r>
            <w:r w:rsidRPr="005054E9">
              <w:rPr>
                <w:rFonts w:ascii="Times New Roman" w:hAnsi="Times New Roman"/>
                <w:bCs/>
                <w:i/>
                <w:sz w:val="28"/>
                <w:szCs w:val="28"/>
                <w:lang w:eastAsia="uk-UA"/>
              </w:rPr>
              <w:lastRenderedPageBreak/>
              <w:t>заходів</w:t>
            </w:r>
            <w:r w:rsidRPr="005054E9">
              <w:rPr>
                <w:rFonts w:ascii="Times New Roman" w:hAnsi="Times New Roman"/>
                <w:bCs/>
                <w:sz w:val="28"/>
                <w:szCs w:val="28"/>
                <w:lang w:eastAsia="uk-UA"/>
              </w:rPr>
              <w:t>.</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lastRenderedPageBreak/>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054E9">
              <w:rPr>
                <w:rFonts w:ascii="Times New Roman" w:hAnsi="Times New Roman"/>
                <w:sz w:val="28"/>
                <w:szCs w:val="28"/>
                <w:lang w:eastAsia="uk-UA"/>
              </w:rPr>
              <w:t>інформальній</w:t>
            </w:r>
            <w:proofErr w:type="spellEnd"/>
            <w:r w:rsidRPr="005054E9">
              <w:rPr>
                <w:rFonts w:ascii="Times New Roman" w:hAnsi="Times New Roman"/>
                <w:sz w:val="28"/>
                <w:szCs w:val="28"/>
                <w:lang w:eastAsia="uk-UA"/>
              </w:rPr>
              <w:t xml:space="preserve"> освіті на </w:t>
            </w:r>
            <w:r w:rsidRPr="005054E9">
              <w:rPr>
                <w:rFonts w:ascii="Times New Roman" w:hAnsi="Times New Roman"/>
                <w:sz w:val="28"/>
                <w:szCs w:val="28"/>
                <w:lang w:eastAsia="uk-UA"/>
              </w:rPr>
              <w:lastRenderedPageBreak/>
              <w:t>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5054E9">
              <w:rPr>
                <w:rFonts w:ascii="Times New Roman" w:hAnsi="Times New Roman"/>
                <w:bCs/>
                <w:sz w:val="28"/>
                <w:szCs w:val="28"/>
                <w:lang w:eastAsia="uk-UA"/>
              </w:rPr>
              <w:t xml:space="preserve"> Порядок подання та розгляду апеляцій визначається відповідно до р.7 </w:t>
            </w:r>
            <w:r w:rsidRPr="005054E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5054E9">
              <w:rPr>
                <w:rFonts w:ascii="Times New Roman" w:hAnsi="Times New Roman"/>
                <w:bCs/>
                <w:sz w:val="28"/>
                <w:szCs w:val="28"/>
                <w:lang w:eastAsia="uk-UA"/>
              </w:rPr>
              <w:t xml:space="preserve"> </w:t>
            </w:r>
            <w:hyperlink r:id="rId15" w:history="1">
              <w:r w:rsidRPr="005054E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lastRenderedPageBreak/>
              <w:t>Консультації</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 xml:space="preserve">Розвиток </w:t>
            </w:r>
            <w:proofErr w:type="spellStart"/>
            <w:r w:rsidRPr="005054E9">
              <w:rPr>
                <w:rFonts w:ascii="Times New Roman" w:hAnsi="Times New Roman"/>
                <w:i/>
                <w:sz w:val="28"/>
                <w:szCs w:val="28"/>
                <w:lang w:eastAsia="uk-UA"/>
              </w:rPr>
              <w:t>soft</w:t>
            </w:r>
            <w:proofErr w:type="spellEnd"/>
            <w:r w:rsidRPr="005054E9">
              <w:rPr>
                <w:rFonts w:ascii="Times New Roman" w:hAnsi="Times New Roman"/>
                <w:i/>
                <w:sz w:val="28"/>
                <w:szCs w:val="28"/>
                <w:lang w:eastAsia="uk-UA"/>
              </w:rPr>
              <w:t xml:space="preserve"> </w:t>
            </w:r>
            <w:proofErr w:type="spellStart"/>
            <w:r w:rsidRPr="005054E9">
              <w:rPr>
                <w:rFonts w:ascii="Times New Roman" w:hAnsi="Times New Roman"/>
                <w:i/>
                <w:sz w:val="28"/>
                <w:szCs w:val="28"/>
                <w:lang w:eastAsia="uk-UA"/>
              </w:rPr>
              <w:t>skills</w:t>
            </w:r>
            <w:proofErr w:type="spellEnd"/>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4A4211" w:rsidRPr="00D92E35" w:rsidRDefault="004A4211" w:rsidP="00D92E35">
      <w:pPr>
        <w:spacing w:after="0"/>
        <w:ind w:firstLine="360"/>
        <w:jc w:val="both"/>
        <w:rPr>
          <w:rFonts w:ascii="Times New Roman" w:hAnsi="Times New Roman"/>
          <w:b/>
          <w:sz w:val="28"/>
          <w:szCs w:val="28"/>
          <w:lang w:eastAsia="uk-UA"/>
        </w:rPr>
      </w:pPr>
    </w:p>
    <w:p w:rsidR="004A4211" w:rsidRPr="00D92E35" w:rsidRDefault="004A4211" w:rsidP="00D92E35">
      <w:pPr>
        <w:spacing w:after="0"/>
        <w:ind w:firstLine="360"/>
        <w:jc w:val="both"/>
        <w:rPr>
          <w:rFonts w:ascii="Times New Roman" w:hAnsi="Times New Roman"/>
          <w:b/>
          <w:sz w:val="28"/>
          <w:szCs w:val="28"/>
          <w:lang w:eastAsia="uk-UA"/>
        </w:rPr>
      </w:pPr>
      <w:r w:rsidRPr="00D92E35">
        <w:rPr>
          <w:rFonts w:ascii="Times New Roman" w:hAnsi="Times New Roman"/>
          <w:b/>
          <w:sz w:val="28"/>
          <w:szCs w:val="28"/>
          <w:lang w:eastAsia="uk-UA"/>
        </w:rPr>
        <w:t>8. Рекомендована література</w:t>
      </w:r>
    </w:p>
    <w:p w:rsidR="0029750E" w:rsidRPr="0029750E" w:rsidRDefault="0029750E" w:rsidP="0029750E">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r w:rsidRPr="0029750E">
        <w:rPr>
          <w:rFonts w:ascii="Times New Roman" w:hAnsi="Times New Roman"/>
          <w:sz w:val="28"/>
          <w:szCs w:val="28"/>
          <w:lang w:eastAsia="uk-UA"/>
        </w:rPr>
        <w:t xml:space="preserve">Антикорупційне право: </w:t>
      </w:r>
      <w:proofErr w:type="spellStart"/>
      <w:r w:rsidRPr="0029750E">
        <w:rPr>
          <w:rFonts w:ascii="Times New Roman" w:hAnsi="Times New Roman"/>
          <w:sz w:val="28"/>
          <w:szCs w:val="28"/>
          <w:lang w:eastAsia="uk-UA"/>
        </w:rPr>
        <w:t>навч</w:t>
      </w:r>
      <w:proofErr w:type="spellEnd"/>
      <w:r w:rsidRPr="0029750E">
        <w:rPr>
          <w:rFonts w:ascii="Times New Roman" w:hAnsi="Times New Roman"/>
          <w:sz w:val="28"/>
          <w:szCs w:val="28"/>
          <w:lang w:eastAsia="uk-UA"/>
        </w:rPr>
        <w:t>. посібник / В.І. Литвиненко, Ю.П. Лісовська, П.М. Лісовський. К.: Видавничий дім «Кондор», 2018. 240 с.</w:t>
      </w:r>
    </w:p>
    <w:p w:rsidR="0029750E" w:rsidRPr="0029750E" w:rsidRDefault="0029750E" w:rsidP="0029750E">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r w:rsidRPr="0029750E">
        <w:rPr>
          <w:rFonts w:ascii="Times New Roman" w:hAnsi="Times New Roman"/>
          <w:sz w:val="28"/>
          <w:szCs w:val="28"/>
          <w:lang w:val="ru-RU" w:eastAsia="uk-UA"/>
        </w:rPr>
        <w:t xml:space="preserve">Романов М. В. </w:t>
      </w:r>
      <w:proofErr w:type="spellStart"/>
      <w:r w:rsidRPr="0029750E">
        <w:rPr>
          <w:rFonts w:ascii="Times New Roman" w:hAnsi="Times New Roman"/>
          <w:sz w:val="28"/>
          <w:szCs w:val="28"/>
          <w:lang w:val="ru-RU" w:eastAsia="uk-UA"/>
        </w:rPr>
        <w:t>Основні</w:t>
      </w:r>
      <w:proofErr w:type="spellEnd"/>
      <w:r w:rsidRPr="0029750E">
        <w:rPr>
          <w:rFonts w:ascii="Times New Roman" w:hAnsi="Times New Roman"/>
          <w:sz w:val="28"/>
          <w:szCs w:val="28"/>
          <w:lang w:val="ru-RU" w:eastAsia="uk-UA"/>
        </w:rPr>
        <w:t xml:space="preserve"> засади </w:t>
      </w:r>
      <w:proofErr w:type="spellStart"/>
      <w:r w:rsidRPr="0029750E">
        <w:rPr>
          <w:rFonts w:ascii="Times New Roman" w:hAnsi="Times New Roman"/>
          <w:sz w:val="28"/>
          <w:szCs w:val="28"/>
          <w:lang w:val="ru-RU" w:eastAsia="uk-UA"/>
        </w:rPr>
        <w:t>запобігання</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корупції</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Харків</w:t>
      </w:r>
      <w:proofErr w:type="spellEnd"/>
      <w:r w:rsidRPr="0029750E">
        <w:rPr>
          <w:rFonts w:ascii="Times New Roman" w:hAnsi="Times New Roman"/>
          <w:sz w:val="28"/>
          <w:szCs w:val="28"/>
          <w:lang w:val="ru-RU" w:eastAsia="uk-UA"/>
        </w:rPr>
        <w:t>: ТОВ «</w:t>
      </w:r>
      <w:proofErr w:type="spellStart"/>
      <w:r w:rsidRPr="0029750E">
        <w:rPr>
          <w:rFonts w:ascii="Times New Roman" w:hAnsi="Times New Roman"/>
          <w:sz w:val="28"/>
          <w:szCs w:val="28"/>
          <w:lang w:val="ru-RU" w:eastAsia="uk-UA"/>
        </w:rPr>
        <w:t>Видавництво</w:t>
      </w:r>
      <w:proofErr w:type="spellEnd"/>
      <w:r w:rsidRPr="0029750E">
        <w:rPr>
          <w:rFonts w:ascii="Times New Roman" w:hAnsi="Times New Roman"/>
          <w:sz w:val="28"/>
          <w:szCs w:val="28"/>
          <w:lang w:val="ru-RU" w:eastAsia="uk-UA"/>
        </w:rPr>
        <w:t xml:space="preserve"> «Права </w:t>
      </w:r>
      <w:proofErr w:type="spellStart"/>
      <w:r w:rsidRPr="0029750E">
        <w:rPr>
          <w:rFonts w:ascii="Times New Roman" w:hAnsi="Times New Roman"/>
          <w:sz w:val="28"/>
          <w:szCs w:val="28"/>
          <w:lang w:val="ru-RU" w:eastAsia="uk-UA"/>
        </w:rPr>
        <w:t>людини</w:t>
      </w:r>
      <w:proofErr w:type="spellEnd"/>
      <w:r w:rsidRPr="0029750E">
        <w:rPr>
          <w:rFonts w:ascii="Times New Roman" w:hAnsi="Times New Roman"/>
          <w:sz w:val="28"/>
          <w:szCs w:val="28"/>
          <w:lang w:val="ru-RU" w:eastAsia="uk-UA"/>
        </w:rPr>
        <w:t xml:space="preserve">», 2017. 176 с. </w:t>
      </w:r>
    </w:p>
    <w:p w:rsidR="0029750E" w:rsidRPr="0029750E" w:rsidRDefault="0029750E" w:rsidP="0029750E">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proofErr w:type="spellStart"/>
      <w:r w:rsidRPr="0029750E">
        <w:rPr>
          <w:rFonts w:ascii="Times New Roman" w:hAnsi="Times New Roman"/>
          <w:sz w:val="28"/>
          <w:szCs w:val="28"/>
          <w:lang w:val="ru-RU" w:eastAsia="uk-UA"/>
        </w:rPr>
        <w:t>Мандибура</w:t>
      </w:r>
      <w:proofErr w:type="spellEnd"/>
      <w:r w:rsidRPr="0029750E">
        <w:rPr>
          <w:rFonts w:ascii="Times New Roman" w:hAnsi="Times New Roman"/>
          <w:sz w:val="28"/>
          <w:szCs w:val="28"/>
          <w:lang w:val="ru-RU" w:eastAsia="uk-UA"/>
        </w:rPr>
        <w:t xml:space="preserve"> В. О. </w:t>
      </w:r>
      <w:proofErr w:type="spellStart"/>
      <w:r w:rsidRPr="0029750E">
        <w:rPr>
          <w:rFonts w:ascii="Times New Roman" w:hAnsi="Times New Roman"/>
          <w:sz w:val="28"/>
          <w:szCs w:val="28"/>
          <w:lang w:val="ru-RU" w:eastAsia="uk-UA"/>
        </w:rPr>
        <w:t>Корупція</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інституційна</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сутність</w:t>
      </w:r>
      <w:proofErr w:type="spellEnd"/>
      <w:r w:rsidRPr="0029750E">
        <w:rPr>
          <w:rFonts w:ascii="Times New Roman" w:hAnsi="Times New Roman"/>
          <w:sz w:val="28"/>
          <w:szCs w:val="28"/>
          <w:lang w:val="ru-RU" w:eastAsia="uk-UA"/>
        </w:rPr>
        <w:t xml:space="preserve"> та </w:t>
      </w:r>
      <w:proofErr w:type="spellStart"/>
      <w:r w:rsidRPr="0029750E">
        <w:rPr>
          <w:rFonts w:ascii="Times New Roman" w:hAnsi="Times New Roman"/>
          <w:sz w:val="28"/>
          <w:szCs w:val="28"/>
          <w:lang w:val="ru-RU" w:eastAsia="uk-UA"/>
        </w:rPr>
        <w:t>механізми</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подолання</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монографія</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Київ</w:t>
      </w:r>
      <w:proofErr w:type="spellEnd"/>
      <w:r w:rsidRPr="0029750E">
        <w:rPr>
          <w:rFonts w:ascii="Times New Roman" w:hAnsi="Times New Roman"/>
          <w:sz w:val="28"/>
          <w:szCs w:val="28"/>
          <w:lang w:val="ru-RU" w:eastAsia="uk-UA"/>
        </w:rPr>
        <w:t xml:space="preserve">: </w:t>
      </w:r>
      <w:proofErr w:type="spellStart"/>
      <w:r w:rsidRPr="0029750E">
        <w:rPr>
          <w:rFonts w:ascii="Times New Roman" w:hAnsi="Times New Roman"/>
          <w:sz w:val="28"/>
          <w:szCs w:val="28"/>
          <w:lang w:val="ru-RU" w:eastAsia="uk-UA"/>
        </w:rPr>
        <w:t>Парлам</w:t>
      </w:r>
      <w:proofErr w:type="spellEnd"/>
      <w:r w:rsidRPr="0029750E">
        <w:rPr>
          <w:rFonts w:ascii="Times New Roman" w:hAnsi="Times New Roman"/>
          <w:sz w:val="28"/>
          <w:szCs w:val="28"/>
          <w:lang w:val="ru-RU" w:eastAsia="uk-UA"/>
        </w:rPr>
        <w:t xml:space="preserve"> вид-во, 2017. 488 с. </w:t>
      </w:r>
    </w:p>
    <w:p w:rsidR="0029750E" w:rsidRPr="0029750E" w:rsidRDefault="0029750E" w:rsidP="0029750E">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r w:rsidRPr="0029750E">
        <w:rPr>
          <w:rFonts w:ascii="Times New Roman" w:hAnsi="Times New Roman"/>
          <w:sz w:val="28"/>
          <w:szCs w:val="28"/>
          <w:lang w:eastAsia="uk-UA"/>
        </w:rPr>
        <w:t xml:space="preserve">Науково-практичний коментар до Закону України «Про запобігання корупції» / Наук. ред. Хавронюк М. І. К.: </w:t>
      </w:r>
      <w:proofErr w:type="spellStart"/>
      <w:r w:rsidRPr="0029750E">
        <w:rPr>
          <w:rFonts w:ascii="Times New Roman" w:hAnsi="Times New Roman"/>
          <w:sz w:val="28"/>
          <w:szCs w:val="28"/>
          <w:lang w:eastAsia="uk-UA"/>
        </w:rPr>
        <w:t>Ваіте</w:t>
      </w:r>
      <w:proofErr w:type="spellEnd"/>
      <w:r w:rsidRPr="0029750E">
        <w:rPr>
          <w:rFonts w:ascii="Times New Roman" w:hAnsi="Times New Roman"/>
          <w:sz w:val="28"/>
          <w:szCs w:val="28"/>
          <w:lang w:eastAsia="uk-UA"/>
        </w:rPr>
        <w:t xml:space="preserve">, 2018. 472 с. </w:t>
      </w:r>
    </w:p>
    <w:p w:rsidR="004A4211" w:rsidRPr="009F4FF9" w:rsidRDefault="004A4211" w:rsidP="0029750E">
      <w:pPr>
        <w:tabs>
          <w:tab w:val="left" w:pos="993"/>
          <w:tab w:val="left" w:pos="1080"/>
        </w:tabs>
        <w:autoSpaceDE w:val="0"/>
        <w:autoSpaceDN w:val="0"/>
        <w:adjustRightInd w:val="0"/>
        <w:spacing w:after="0" w:line="240" w:lineRule="auto"/>
        <w:ind w:left="709"/>
        <w:jc w:val="both"/>
      </w:pPr>
    </w:p>
    <w:sectPr w:rsidR="004A4211" w:rsidRPr="009F4FF9"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951" w:rsidRDefault="00823951" w:rsidP="00AC4E84">
      <w:pPr>
        <w:spacing w:after="0" w:line="240" w:lineRule="auto"/>
      </w:pPr>
      <w:r>
        <w:separator/>
      </w:r>
    </w:p>
  </w:endnote>
  <w:endnote w:type="continuationSeparator" w:id="0">
    <w:p w:rsidR="00823951" w:rsidRDefault="00823951"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951" w:rsidRDefault="00823951" w:rsidP="00AC4E84">
      <w:pPr>
        <w:spacing w:after="0" w:line="240" w:lineRule="auto"/>
      </w:pPr>
      <w:r>
        <w:separator/>
      </w:r>
    </w:p>
  </w:footnote>
  <w:footnote w:type="continuationSeparator" w:id="0">
    <w:p w:rsidR="00823951" w:rsidRDefault="00823951"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Pr="009A52A8" w:rsidRDefault="00823951"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4A4211" w:rsidRPr="009A52A8">
      <w:rPr>
        <w:rFonts w:ascii="Times New Roman" w:hAnsi="Times New Roman"/>
      </w:rPr>
      <w:t xml:space="preserve">КАФЕДРА </w:t>
    </w:r>
    <w:r w:rsidR="005E0949">
      <w:rPr>
        <w:rFonts w:ascii="Times New Roman" w:hAnsi="Times New Roman"/>
      </w:rPr>
      <w:t>ПУБЛІЧНОГО ТА ПРИВАТНОГО ПРАВА</w:t>
    </w:r>
  </w:p>
  <w:p w:rsidR="004A4211" w:rsidRPr="009A52A8" w:rsidRDefault="004A4211"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4A4211" w:rsidRDefault="004A4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b w:val="0"/>
        <w:i w:val="0"/>
        <w:smallCaps w:val="0"/>
        <w:strike w:val="0"/>
        <w:dstrike w:val="0"/>
        <w:color w:val="000000"/>
        <w:spacing w:val="0"/>
        <w:w w:val="100"/>
        <w:position w:val="0"/>
        <w:sz w:val="28"/>
        <w:u w:val="none"/>
        <w:effect w:val="none"/>
      </w:rPr>
    </w:lvl>
    <w:lvl w:ilvl="1">
      <w:start w:val="1"/>
      <w:numFmt w:val="bullet"/>
      <w:lvlText w:val="-"/>
      <w:lvlJc w:val="left"/>
      <w:rPr>
        <w:b w:val="0"/>
        <w:i w:val="0"/>
        <w:smallCaps w:val="0"/>
        <w:strike w:val="0"/>
        <w:dstrike w:val="0"/>
        <w:color w:val="000000"/>
        <w:spacing w:val="0"/>
        <w:w w:val="100"/>
        <w:position w:val="0"/>
        <w:sz w:val="28"/>
        <w:u w:val="none"/>
        <w:effect w:val="none"/>
      </w:rPr>
    </w:lvl>
    <w:lvl w:ilvl="2">
      <w:start w:val="1"/>
      <w:numFmt w:val="bullet"/>
      <w:lvlText w:val="-"/>
      <w:lvlJc w:val="left"/>
      <w:rPr>
        <w:b w:val="0"/>
        <w:i w:val="0"/>
        <w:smallCaps w:val="0"/>
        <w:strike w:val="0"/>
        <w:dstrike w:val="0"/>
        <w:color w:val="000000"/>
        <w:spacing w:val="0"/>
        <w:w w:val="100"/>
        <w:position w:val="0"/>
        <w:sz w:val="28"/>
        <w:u w:val="none"/>
        <w:effect w:val="none"/>
      </w:rPr>
    </w:lvl>
    <w:lvl w:ilvl="3">
      <w:start w:val="1"/>
      <w:numFmt w:val="bullet"/>
      <w:lvlText w:val="-"/>
      <w:lvlJc w:val="left"/>
      <w:rPr>
        <w:b w:val="0"/>
        <w:i w:val="0"/>
        <w:smallCaps w:val="0"/>
        <w:strike w:val="0"/>
        <w:dstrike w:val="0"/>
        <w:color w:val="000000"/>
        <w:spacing w:val="0"/>
        <w:w w:val="100"/>
        <w:position w:val="0"/>
        <w:sz w:val="28"/>
        <w:u w:val="none"/>
        <w:effect w:val="none"/>
      </w:rPr>
    </w:lvl>
    <w:lvl w:ilvl="4">
      <w:start w:val="1"/>
      <w:numFmt w:val="bullet"/>
      <w:lvlText w:val="-"/>
      <w:lvlJc w:val="left"/>
      <w:rPr>
        <w:b w:val="0"/>
        <w:i w:val="0"/>
        <w:smallCaps w:val="0"/>
        <w:strike w:val="0"/>
        <w:dstrike w:val="0"/>
        <w:color w:val="000000"/>
        <w:spacing w:val="0"/>
        <w:w w:val="100"/>
        <w:position w:val="0"/>
        <w:sz w:val="28"/>
        <w:u w:val="none"/>
        <w:effect w:val="none"/>
      </w:rPr>
    </w:lvl>
    <w:lvl w:ilvl="5">
      <w:start w:val="1"/>
      <w:numFmt w:val="bullet"/>
      <w:lvlText w:val="-"/>
      <w:lvlJc w:val="left"/>
      <w:rPr>
        <w:b w:val="0"/>
        <w:i w:val="0"/>
        <w:smallCaps w:val="0"/>
        <w:strike w:val="0"/>
        <w:dstrike w:val="0"/>
        <w:color w:val="000000"/>
        <w:spacing w:val="0"/>
        <w:w w:val="100"/>
        <w:position w:val="0"/>
        <w:sz w:val="28"/>
        <w:u w:val="none"/>
        <w:effect w:val="none"/>
      </w:rPr>
    </w:lvl>
    <w:lvl w:ilvl="6">
      <w:start w:val="1"/>
      <w:numFmt w:val="bullet"/>
      <w:lvlText w:val="-"/>
      <w:lvlJc w:val="left"/>
      <w:rPr>
        <w:b w:val="0"/>
        <w:i w:val="0"/>
        <w:smallCaps w:val="0"/>
        <w:strike w:val="0"/>
        <w:dstrike w:val="0"/>
        <w:color w:val="000000"/>
        <w:spacing w:val="0"/>
        <w:w w:val="100"/>
        <w:position w:val="0"/>
        <w:sz w:val="28"/>
        <w:u w:val="none"/>
        <w:effect w:val="none"/>
      </w:rPr>
    </w:lvl>
    <w:lvl w:ilvl="7">
      <w:start w:val="1"/>
      <w:numFmt w:val="bullet"/>
      <w:lvlText w:val="-"/>
      <w:lvlJc w:val="left"/>
      <w:rPr>
        <w:b w:val="0"/>
        <w:i w:val="0"/>
        <w:smallCaps w:val="0"/>
        <w:strike w:val="0"/>
        <w:dstrike w:val="0"/>
        <w:color w:val="000000"/>
        <w:spacing w:val="0"/>
        <w:w w:val="100"/>
        <w:position w:val="0"/>
        <w:sz w:val="28"/>
        <w:u w:val="none"/>
        <w:effect w:val="none"/>
      </w:rPr>
    </w:lvl>
    <w:lvl w:ilvl="8">
      <w:start w:val="1"/>
      <w:numFmt w:val="bullet"/>
      <w:lvlText w:val="-"/>
      <w:lvlJc w:val="left"/>
      <w:rPr>
        <w:b w:val="0"/>
        <w:i w:val="0"/>
        <w:smallCaps w:val="0"/>
        <w:strike w:val="0"/>
        <w:dstrike w:val="0"/>
        <w:color w:val="000000"/>
        <w:spacing w:val="0"/>
        <w:w w:val="100"/>
        <w:position w:val="0"/>
        <w:sz w:val="28"/>
        <w:u w:val="none"/>
        <w:effect w:val="none"/>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436588C"/>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2B22"/>
    <w:multiLevelType w:val="hybridMultilevel"/>
    <w:tmpl w:val="EE722E8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BB71260"/>
    <w:multiLevelType w:val="hybridMultilevel"/>
    <w:tmpl w:val="B3986DCC"/>
    <w:lvl w:ilvl="0" w:tplc="6826E6EC">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0" w15:restartNumberingAfterBreak="0">
    <w:nsid w:val="40203EBE"/>
    <w:multiLevelType w:val="hybridMultilevel"/>
    <w:tmpl w:val="6EB693D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DD73B5"/>
    <w:multiLevelType w:val="hybridMultilevel"/>
    <w:tmpl w:val="6540AFA0"/>
    <w:lvl w:ilvl="0" w:tplc="0422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F936414"/>
    <w:multiLevelType w:val="hybridMultilevel"/>
    <w:tmpl w:val="CA50F8B2"/>
    <w:lvl w:ilvl="0" w:tplc="6786F7D2">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7"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33548"/>
    <w:rsid w:val="00045F46"/>
    <w:rsid w:val="0006736B"/>
    <w:rsid w:val="00083318"/>
    <w:rsid w:val="000A198D"/>
    <w:rsid w:val="000C0890"/>
    <w:rsid w:val="000C7A49"/>
    <w:rsid w:val="000F4A9A"/>
    <w:rsid w:val="0010141F"/>
    <w:rsid w:val="00107CDC"/>
    <w:rsid w:val="00125CBB"/>
    <w:rsid w:val="001557F8"/>
    <w:rsid w:val="00170039"/>
    <w:rsid w:val="001855FA"/>
    <w:rsid w:val="00197B51"/>
    <w:rsid w:val="00263D4F"/>
    <w:rsid w:val="002716F3"/>
    <w:rsid w:val="00280815"/>
    <w:rsid w:val="00287F38"/>
    <w:rsid w:val="0029750E"/>
    <w:rsid w:val="002B1F23"/>
    <w:rsid w:val="002C2886"/>
    <w:rsid w:val="002D5E64"/>
    <w:rsid w:val="002E6475"/>
    <w:rsid w:val="00312B93"/>
    <w:rsid w:val="00355AC5"/>
    <w:rsid w:val="003566F7"/>
    <w:rsid w:val="003741BF"/>
    <w:rsid w:val="00386796"/>
    <w:rsid w:val="003E4BE6"/>
    <w:rsid w:val="003E74AE"/>
    <w:rsid w:val="00401463"/>
    <w:rsid w:val="00412AA3"/>
    <w:rsid w:val="00454168"/>
    <w:rsid w:val="00455FA2"/>
    <w:rsid w:val="00474EFB"/>
    <w:rsid w:val="004778CE"/>
    <w:rsid w:val="004810B6"/>
    <w:rsid w:val="004A21DD"/>
    <w:rsid w:val="004A4211"/>
    <w:rsid w:val="004B2E7B"/>
    <w:rsid w:val="004B5BFD"/>
    <w:rsid w:val="004C00D8"/>
    <w:rsid w:val="004C5951"/>
    <w:rsid w:val="004D4B38"/>
    <w:rsid w:val="004E1ADC"/>
    <w:rsid w:val="005054E9"/>
    <w:rsid w:val="00506017"/>
    <w:rsid w:val="00526D9E"/>
    <w:rsid w:val="0052767B"/>
    <w:rsid w:val="005360BD"/>
    <w:rsid w:val="00591745"/>
    <w:rsid w:val="00591ADC"/>
    <w:rsid w:val="005B4297"/>
    <w:rsid w:val="005D4DA0"/>
    <w:rsid w:val="005E0949"/>
    <w:rsid w:val="00607EEF"/>
    <w:rsid w:val="0061223B"/>
    <w:rsid w:val="0062051C"/>
    <w:rsid w:val="0064225B"/>
    <w:rsid w:val="0064527E"/>
    <w:rsid w:val="00667998"/>
    <w:rsid w:val="00683F95"/>
    <w:rsid w:val="006A4EE7"/>
    <w:rsid w:val="006C0130"/>
    <w:rsid w:val="006C0F5A"/>
    <w:rsid w:val="00723EAC"/>
    <w:rsid w:val="00743D68"/>
    <w:rsid w:val="00754E9F"/>
    <w:rsid w:val="00770690"/>
    <w:rsid w:val="007A383E"/>
    <w:rsid w:val="007D23D3"/>
    <w:rsid w:val="008117AE"/>
    <w:rsid w:val="00823951"/>
    <w:rsid w:val="0083148B"/>
    <w:rsid w:val="00836053"/>
    <w:rsid w:val="00851023"/>
    <w:rsid w:val="008548FF"/>
    <w:rsid w:val="00875797"/>
    <w:rsid w:val="00881C06"/>
    <w:rsid w:val="008A203D"/>
    <w:rsid w:val="008A363A"/>
    <w:rsid w:val="008B74A8"/>
    <w:rsid w:val="008C476A"/>
    <w:rsid w:val="009214E9"/>
    <w:rsid w:val="0092202A"/>
    <w:rsid w:val="00932F99"/>
    <w:rsid w:val="00934919"/>
    <w:rsid w:val="0096057E"/>
    <w:rsid w:val="00963F5D"/>
    <w:rsid w:val="00972DD8"/>
    <w:rsid w:val="009A52A8"/>
    <w:rsid w:val="009D3EFC"/>
    <w:rsid w:val="009D5D4A"/>
    <w:rsid w:val="009E047C"/>
    <w:rsid w:val="009F4FF9"/>
    <w:rsid w:val="00A03FEA"/>
    <w:rsid w:val="00A0642E"/>
    <w:rsid w:val="00AC4E84"/>
    <w:rsid w:val="00AE4CD9"/>
    <w:rsid w:val="00B13620"/>
    <w:rsid w:val="00B20043"/>
    <w:rsid w:val="00B37C6F"/>
    <w:rsid w:val="00B67FC2"/>
    <w:rsid w:val="00BA012B"/>
    <w:rsid w:val="00BB5857"/>
    <w:rsid w:val="00BC5EC6"/>
    <w:rsid w:val="00BE126B"/>
    <w:rsid w:val="00BE36E3"/>
    <w:rsid w:val="00C65A6D"/>
    <w:rsid w:val="00C7533D"/>
    <w:rsid w:val="00C941BF"/>
    <w:rsid w:val="00C941E1"/>
    <w:rsid w:val="00C9682A"/>
    <w:rsid w:val="00C97963"/>
    <w:rsid w:val="00CB4432"/>
    <w:rsid w:val="00CC091C"/>
    <w:rsid w:val="00CC58D4"/>
    <w:rsid w:val="00CC7A50"/>
    <w:rsid w:val="00CE0F37"/>
    <w:rsid w:val="00D24717"/>
    <w:rsid w:val="00D26246"/>
    <w:rsid w:val="00D63781"/>
    <w:rsid w:val="00D806C9"/>
    <w:rsid w:val="00D92E35"/>
    <w:rsid w:val="00D96763"/>
    <w:rsid w:val="00DA0BF7"/>
    <w:rsid w:val="00DC1B5E"/>
    <w:rsid w:val="00DC6396"/>
    <w:rsid w:val="00E01810"/>
    <w:rsid w:val="00E126FF"/>
    <w:rsid w:val="00E204E1"/>
    <w:rsid w:val="00E56091"/>
    <w:rsid w:val="00E96868"/>
    <w:rsid w:val="00E97E5C"/>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6D41D5"/>
  <w15:docId w15:val="{61E5B901-CA19-442E-8116-CAB25CE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listparagraphcxspmiddle">
    <w:name w:val="listparagraphcxspmiddle"/>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cxsplast">
    <w:name w:val="listparagraphcxsplast"/>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character" w:customStyle="1" w:styleId="BodyTextIndentChar">
    <w:name w:val="Body Text Indent Char"/>
    <w:uiPriority w:val="99"/>
    <w:locked/>
    <w:rsid w:val="0096057E"/>
    <w:rPr>
      <w:rFonts w:cs="Times New Roman"/>
      <w:sz w:val="28"/>
      <w:szCs w:val="28"/>
      <w:lang w:val="ru-RU" w:eastAsia="ru-RU" w:bidi="ar-SA"/>
    </w:rPr>
  </w:style>
  <w:style w:type="paragraph" w:styleId="ad">
    <w:name w:val="Body Text Indent"/>
    <w:basedOn w:val="a"/>
    <w:link w:val="ae"/>
    <w:uiPriority w:val="99"/>
    <w:locked/>
    <w:rsid w:val="0096057E"/>
    <w:pPr>
      <w:spacing w:after="120" w:line="240" w:lineRule="auto"/>
      <w:ind w:left="283" w:firstLine="720"/>
      <w:jc w:val="both"/>
    </w:pPr>
    <w:rPr>
      <w:rFonts w:ascii="Times New Roman" w:hAnsi="Times New Roman"/>
      <w:sz w:val="28"/>
      <w:szCs w:val="28"/>
      <w:lang w:val="ru-RU" w:eastAsia="ru-RU"/>
    </w:rPr>
  </w:style>
  <w:style w:type="character" w:customStyle="1" w:styleId="ae">
    <w:name w:val="Основний текст з відступом Знак"/>
    <w:link w:val="ad"/>
    <w:uiPriority w:val="99"/>
    <w:semiHidden/>
    <w:locked/>
    <w:rPr>
      <w:rFonts w:cs="Times New Roman"/>
      <w:lang w:val="uk-UA" w:eastAsia="en-US"/>
    </w:rPr>
  </w:style>
  <w:style w:type="paragraph" w:styleId="af">
    <w:name w:val="Plain Text"/>
    <w:basedOn w:val="a"/>
    <w:link w:val="af0"/>
    <w:unhideWhenUsed/>
    <w:locked/>
    <w:rsid w:val="00C9682A"/>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link w:val="af"/>
    <w:rsid w:val="00C9682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100">
      <w:bodyDiv w:val="1"/>
      <w:marLeft w:val="0"/>
      <w:marRight w:val="0"/>
      <w:marTop w:val="0"/>
      <w:marBottom w:val="0"/>
      <w:divBdr>
        <w:top w:val="none" w:sz="0" w:space="0" w:color="auto"/>
        <w:left w:val="none" w:sz="0" w:space="0" w:color="auto"/>
        <w:bottom w:val="none" w:sz="0" w:space="0" w:color="auto"/>
        <w:right w:val="none" w:sz="0" w:space="0" w:color="auto"/>
      </w:divBdr>
    </w:div>
    <w:div w:id="561645001">
      <w:bodyDiv w:val="1"/>
      <w:marLeft w:val="0"/>
      <w:marRight w:val="0"/>
      <w:marTop w:val="0"/>
      <w:marBottom w:val="0"/>
      <w:divBdr>
        <w:top w:val="none" w:sz="0" w:space="0" w:color="auto"/>
        <w:left w:val="none" w:sz="0" w:space="0" w:color="auto"/>
        <w:bottom w:val="none" w:sz="0" w:space="0" w:color="auto"/>
        <w:right w:val="none" w:sz="0" w:space="0" w:color="auto"/>
      </w:divBdr>
    </w:div>
    <w:div w:id="719012468">
      <w:bodyDiv w:val="1"/>
      <w:marLeft w:val="0"/>
      <w:marRight w:val="0"/>
      <w:marTop w:val="0"/>
      <w:marBottom w:val="0"/>
      <w:divBdr>
        <w:top w:val="none" w:sz="0" w:space="0" w:color="auto"/>
        <w:left w:val="none" w:sz="0" w:space="0" w:color="auto"/>
        <w:bottom w:val="none" w:sz="0" w:space="0" w:color="auto"/>
        <w:right w:val="none" w:sz="0" w:space="0" w:color="auto"/>
      </w:divBdr>
    </w:div>
    <w:div w:id="864832411">
      <w:marLeft w:val="0"/>
      <w:marRight w:val="0"/>
      <w:marTop w:val="0"/>
      <w:marBottom w:val="0"/>
      <w:divBdr>
        <w:top w:val="none" w:sz="0" w:space="0" w:color="auto"/>
        <w:left w:val="none" w:sz="0" w:space="0" w:color="auto"/>
        <w:bottom w:val="none" w:sz="0" w:space="0" w:color="auto"/>
        <w:right w:val="none" w:sz="0" w:space="0" w:color="auto"/>
      </w:divBdr>
    </w:div>
    <w:div w:id="864832412">
      <w:marLeft w:val="0"/>
      <w:marRight w:val="0"/>
      <w:marTop w:val="0"/>
      <w:marBottom w:val="0"/>
      <w:divBdr>
        <w:top w:val="none" w:sz="0" w:space="0" w:color="auto"/>
        <w:left w:val="none" w:sz="0" w:space="0" w:color="auto"/>
        <w:bottom w:val="none" w:sz="0" w:space="0" w:color="auto"/>
        <w:right w:val="none" w:sz="0" w:space="0" w:color="auto"/>
      </w:divBdr>
    </w:div>
    <w:div w:id="864832413">
      <w:marLeft w:val="0"/>
      <w:marRight w:val="0"/>
      <w:marTop w:val="0"/>
      <w:marBottom w:val="0"/>
      <w:divBdr>
        <w:top w:val="none" w:sz="0" w:space="0" w:color="auto"/>
        <w:left w:val="none" w:sz="0" w:space="0" w:color="auto"/>
        <w:bottom w:val="none" w:sz="0" w:space="0" w:color="auto"/>
        <w:right w:val="none" w:sz="0" w:space="0" w:color="auto"/>
      </w:divBdr>
    </w:div>
    <w:div w:id="864832414">
      <w:marLeft w:val="0"/>
      <w:marRight w:val="0"/>
      <w:marTop w:val="0"/>
      <w:marBottom w:val="0"/>
      <w:divBdr>
        <w:top w:val="none" w:sz="0" w:space="0" w:color="auto"/>
        <w:left w:val="none" w:sz="0" w:space="0" w:color="auto"/>
        <w:bottom w:val="none" w:sz="0" w:space="0" w:color="auto"/>
        <w:right w:val="none" w:sz="0" w:space="0" w:color="auto"/>
      </w:divBdr>
    </w:div>
    <w:div w:id="864832415">
      <w:marLeft w:val="0"/>
      <w:marRight w:val="0"/>
      <w:marTop w:val="0"/>
      <w:marBottom w:val="0"/>
      <w:divBdr>
        <w:top w:val="none" w:sz="0" w:space="0" w:color="auto"/>
        <w:left w:val="none" w:sz="0" w:space="0" w:color="auto"/>
        <w:bottom w:val="none" w:sz="0" w:space="0" w:color="auto"/>
        <w:right w:val="none" w:sz="0" w:space="0" w:color="auto"/>
      </w:divBdr>
    </w:div>
    <w:div w:id="864832416">
      <w:marLeft w:val="0"/>
      <w:marRight w:val="0"/>
      <w:marTop w:val="0"/>
      <w:marBottom w:val="0"/>
      <w:divBdr>
        <w:top w:val="none" w:sz="0" w:space="0" w:color="auto"/>
        <w:left w:val="none" w:sz="0" w:space="0" w:color="auto"/>
        <w:bottom w:val="none" w:sz="0" w:space="0" w:color="auto"/>
        <w:right w:val="none" w:sz="0" w:space="0" w:color="auto"/>
      </w:divBdr>
    </w:div>
    <w:div w:id="864832417">
      <w:marLeft w:val="0"/>
      <w:marRight w:val="0"/>
      <w:marTop w:val="0"/>
      <w:marBottom w:val="0"/>
      <w:divBdr>
        <w:top w:val="none" w:sz="0" w:space="0" w:color="auto"/>
        <w:left w:val="none" w:sz="0" w:space="0" w:color="auto"/>
        <w:bottom w:val="none" w:sz="0" w:space="0" w:color="auto"/>
        <w:right w:val="none" w:sz="0" w:space="0" w:color="auto"/>
      </w:divBdr>
    </w:div>
    <w:div w:id="864832418">
      <w:marLeft w:val="0"/>
      <w:marRight w:val="0"/>
      <w:marTop w:val="0"/>
      <w:marBottom w:val="0"/>
      <w:divBdr>
        <w:top w:val="none" w:sz="0" w:space="0" w:color="auto"/>
        <w:left w:val="none" w:sz="0" w:space="0" w:color="auto"/>
        <w:bottom w:val="none" w:sz="0" w:space="0" w:color="auto"/>
        <w:right w:val="none" w:sz="0" w:space="0" w:color="auto"/>
      </w:divBdr>
    </w:div>
    <w:div w:id="864832419">
      <w:marLeft w:val="0"/>
      <w:marRight w:val="0"/>
      <w:marTop w:val="0"/>
      <w:marBottom w:val="0"/>
      <w:divBdr>
        <w:top w:val="none" w:sz="0" w:space="0" w:color="auto"/>
        <w:left w:val="none" w:sz="0" w:space="0" w:color="auto"/>
        <w:bottom w:val="none" w:sz="0" w:space="0" w:color="auto"/>
        <w:right w:val="none" w:sz="0" w:space="0" w:color="auto"/>
      </w:divBdr>
    </w:div>
    <w:div w:id="864832420">
      <w:marLeft w:val="0"/>
      <w:marRight w:val="0"/>
      <w:marTop w:val="0"/>
      <w:marBottom w:val="0"/>
      <w:divBdr>
        <w:top w:val="none" w:sz="0" w:space="0" w:color="auto"/>
        <w:left w:val="none" w:sz="0" w:space="0" w:color="auto"/>
        <w:bottom w:val="none" w:sz="0" w:space="0" w:color="auto"/>
        <w:right w:val="none" w:sz="0" w:space="0" w:color="auto"/>
      </w:divBdr>
    </w:div>
    <w:div w:id="864832421">
      <w:marLeft w:val="0"/>
      <w:marRight w:val="0"/>
      <w:marTop w:val="0"/>
      <w:marBottom w:val="0"/>
      <w:divBdr>
        <w:top w:val="none" w:sz="0" w:space="0" w:color="auto"/>
        <w:left w:val="none" w:sz="0" w:space="0" w:color="auto"/>
        <w:bottom w:val="none" w:sz="0" w:space="0" w:color="auto"/>
        <w:right w:val="none" w:sz="0" w:space="0" w:color="auto"/>
      </w:divBdr>
    </w:div>
    <w:div w:id="864832422">
      <w:marLeft w:val="0"/>
      <w:marRight w:val="0"/>
      <w:marTop w:val="0"/>
      <w:marBottom w:val="0"/>
      <w:divBdr>
        <w:top w:val="none" w:sz="0" w:space="0" w:color="auto"/>
        <w:left w:val="none" w:sz="0" w:space="0" w:color="auto"/>
        <w:bottom w:val="none" w:sz="0" w:space="0" w:color="auto"/>
        <w:right w:val="none" w:sz="0" w:space="0" w:color="auto"/>
      </w:divBdr>
    </w:div>
    <w:div w:id="864832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cn.ua/wp-content/uploads/2021/04/polozhennya-pro-potochne-ta-pidsumkove-oczinyuvannya-znan-zdobuvachiv-vyshhoyi-osvity-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u.cn.ua/wp-content/uploads/2021/04/polozhennya-pro-potochne-ta-pidsumkove-oczinyuvannya-znan-zdobuvachiv-vyshhoyi-osvity-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cn.ua/wp-content/uploads/2021/04/polozhennya-pro-akademichnu-mobilnist-uchasnykiv-osvitnogo-proczesu.pdf" TargetMode="External"/><Relationship Id="rId5" Type="http://schemas.openxmlformats.org/officeDocument/2006/relationships/footnotes" Target="footnotes.xml"/><Relationship Id="rId15" Type="http://schemas.openxmlformats.org/officeDocument/2006/relationships/hyperlink" Target="https://stu.cn.ua/wp-content/uploads/2021/04/polozhennya-pro-potochne-ta-pidsumkove-oczinyuvannya-znan-zdobuvachiv-vyshhoyi-osvity-1.pdf" TargetMode="External"/><Relationship Id="rId10" Type="http://schemas.openxmlformats.org/officeDocument/2006/relationships/hyperlink" Target="https://stu.cn.ua/wp-content/uploads/2021/03/pravila-vn-rozp.pdf" TargetMode="External"/><Relationship Id="rId4" Type="http://schemas.openxmlformats.org/officeDocument/2006/relationships/webSettings" Target="webSettings.xml"/><Relationship Id="rId9" Type="http://schemas.openxmlformats.org/officeDocument/2006/relationships/hyperlink" Target="https://stu.cn.ua/wp-content/uploads/2021/06/kodeks-akademichnoyi-dobrochesnosti-nova-redakcziya.pdf" TargetMode="External"/><Relationship Id="rId14" Type="http://schemas.openxmlformats.org/officeDocument/2006/relationships/hyperlink" Target="https://stu.cn.ua/wp-content/uploads/2021/03/p-vilne-v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46</cp:revision>
  <dcterms:created xsi:type="dcterms:W3CDTF">2017-01-27T11:41:00Z</dcterms:created>
  <dcterms:modified xsi:type="dcterms:W3CDTF">2023-02-23T13:57:00Z</dcterms:modified>
</cp:coreProperties>
</file>