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62" w:rsidRDefault="00D92E35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E3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BF4E6C" wp14:editId="18308B6F">
            <wp:extent cx="1514475" cy="1514475"/>
            <wp:effectExtent l="0" t="0" r="9525" b="9525"/>
            <wp:docPr id="3" name="Рисунок 3" descr="E:\Мои документы 2013 липень\Правоохоронна діяльність\Логотоп кафедрі Шерлок\Шерлок тонк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Мои документы 2013 липень\Правоохоронна діяльність\Логотоп кафедрі Шерлок\Шерлок тонк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62" w:rsidRDefault="00C45362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E84" w:rsidRDefault="00CC58D4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92E35" w:rsidRPr="00D92E35">
        <w:rPr>
          <w:rFonts w:ascii="Times New Roman" w:hAnsi="Times New Roman" w:cs="Times New Roman"/>
          <w:b/>
          <w:sz w:val="28"/>
          <w:szCs w:val="28"/>
        </w:rPr>
        <w:t>ИЛАБУС</w:t>
      </w:r>
      <w:r w:rsidR="00C4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45" w:rsidRPr="00D92E35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170039" w:rsidRDefault="00170039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35" w:rsidRPr="00C62495" w:rsidRDefault="00CE3130" w:rsidP="00CE3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ПРАВОВІ </w:t>
      </w:r>
      <w:r w:rsidR="000E5569">
        <w:rPr>
          <w:rFonts w:ascii="Times New Roman" w:hAnsi="Times New Roman" w:cs="Times New Roman"/>
          <w:b/>
          <w:sz w:val="28"/>
          <w:szCs w:val="28"/>
        </w:rPr>
        <w:t>ТА</w:t>
      </w:r>
      <w:r w:rsidR="000E5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569">
        <w:rPr>
          <w:rFonts w:ascii="Times New Roman" w:hAnsi="Times New Roman" w:cs="Times New Roman"/>
          <w:b/>
          <w:sz w:val="28"/>
          <w:szCs w:val="28"/>
        </w:rPr>
        <w:t>ПОЛІТИЧНІ</w:t>
      </w:r>
      <w:r w:rsidR="000E5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ВЧЕННЯ</w:t>
      </w:r>
    </w:p>
    <w:p w:rsidR="00C62495" w:rsidRPr="00D92E35" w:rsidRDefault="00C62495" w:rsidP="00D92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620" w:rsidRPr="00D92E35" w:rsidRDefault="00B13620" w:rsidP="00D92E35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  <w:sectPr w:rsidR="00B13620" w:rsidRPr="00D92E35" w:rsidSect="00B13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396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557F8" w:rsidRDefault="001557F8" w:rsidP="00C6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C45362" w:rsidTr="00C45362">
        <w:tc>
          <w:tcPr>
            <w:tcW w:w="3510" w:type="dxa"/>
          </w:tcPr>
          <w:p w:rsidR="00C45362" w:rsidRDefault="00C45362" w:rsidP="00C453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954" w:type="dxa"/>
          </w:tcPr>
          <w:p w:rsidR="00C45362" w:rsidRPr="00C45362" w:rsidRDefault="00C45362" w:rsidP="00C4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  <w:r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та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семестр</w:t>
            </w:r>
            <w:r>
              <w:rPr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вивчення</w:t>
            </w:r>
          </w:p>
        </w:tc>
        <w:tc>
          <w:tcPr>
            <w:tcW w:w="5954" w:type="dxa"/>
          </w:tcPr>
          <w:p w:rsidR="00C45362" w:rsidRPr="00C45362" w:rsidRDefault="00CE3130" w:rsidP="00C45362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45362" w:rsidRPr="00C45362">
              <w:rPr>
                <w:sz w:val="24"/>
                <w:szCs w:val="24"/>
                <w:lang w:val="uk-UA"/>
              </w:rPr>
              <w:t xml:space="preserve"> курс, </w:t>
            </w:r>
            <w:r>
              <w:rPr>
                <w:sz w:val="24"/>
                <w:szCs w:val="24"/>
                <w:lang w:val="uk-UA"/>
              </w:rPr>
              <w:t>5</w:t>
            </w:r>
            <w:r w:rsidR="00C45362" w:rsidRPr="00C45362">
              <w:rPr>
                <w:sz w:val="24"/>
                <w:szCs w:val="24"/>
                <w:lang w:val="uk-UA"/>
              </w:rPr>
              <w:t xml:space="preserve"> семестр навчання;</w:t>
            </w:r>
          </w:p>
          <w:p w:rsidR="00C45362" w:rsidRPr="00C45362" w:rsidRDefault="00C45362" w:rsidP="00C45362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C45362">
              <w:rPr>
                <w:sz w:val="24"/>
                <w:szCs w:val="24"/>
                <w:lang w:val="uk-UA"/>
              </w:rPr>
              <w:t>спеціальність 262 Правоохоронна діяльність (освітня програма «Правоохоронна діяльність</w:t>
            </w:r>
            <w:r w:rsidRPr="00C45362">
              <w:rPr>
                <w:bCs/>
                <w:sz w:val="24"/>
                <w:szCs w:val="24"/>
                <w:lang w:val="uk-UA"/>
              </w:rPr>
              <w:t>»</w:t>
            </w:r>
            <w:r w:rsidRPr="00C45362">
              <w:rPr>
                <w:sz w:val="24"/>
                <w:szCs w:val="24"/>
                <w:lang w:val="uk-UA"/>
              </w:rPr>
              <w:t>)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954" w:type="dxa"/>
          </w:tcPr>
          <w:p w:rsidR="00C45362" w:rsidRPr="00C45362" w:rsidRDefault="00C45362" w:rsidP="00C4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 xml:space="preserve">Козинець Олена Гаврилівна, </w:t>
            </w:r>
            <w:proofErr w:type="spellStart"/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5954" w:type="dxa"/>
          </w:tcPr>
          <w:p w:rsidR="00C45362" w:rsidRPr="00C45362" w:rsidRDefault="00A45FE3" w:rsidP="00C4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C45362" w:rsidRPr="00C453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https://tidp.stu.cn.ua/kozynecz-2/</w:t>
              </w:r>
            </w:hyperlink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 викладача</w:t>
            </w:r>
          </w:p>
        </w:tc>
        <w:tc>
          <w:tcPr>
            <w:tcW w:w="5954" w:type="dxa"/>
          </w:tcPr>
          <w:p w:rsidR="00C45362" w:rsidRPr="00C45362" w:rsidRDefault="00C45362" w:rsidP="00C4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elena_8067</w:t>
            </w: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C4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5954" w:type="dxa"/>
          </w:tcPr>
          <w:p w:rsidR="00CE3130" w:rsidRPr="00CE3130" w:rsidRDefault="00A45FE3" w:rsidP="00CE31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E3130" w:rsidRPr="00CE31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https://eln.stu.cn.ua/course/view.php?id=5029</w:t>
              </w:r>
            </w:hyperlink>
          </w:p>
        </w:tc>
      </w:tr>
    </w:tbl>
    <w:p w:rsidR="00C45362" w:rsidRDefault="00C45362" w:rsidP="00C6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1. Анотація курсу </w:t>
      </w:r>
    </w:p>
    <w:p w:rsidR="00CE3130" w:rsidRPr="00CE3130" w:rsidRDefault="00CE3130" w:rsidP="00CE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color w:val="000000"/>
          <w:sz w:val="28"/>
          <w:szCs w:val="28"/>
        </w:rPr>
        <w:t xml:space="preserve">Правові та політичні вчення </w:t>
      </w:r>
      <w:r w:rsidRPr="00CE3130">
        <w:rPr>
          <w:rFonts w:ascii="Times New Roman" w:hAnsi="Times New Roman" w:cs="Times New Roman"/>
          <w:sz w:val="28"/>
          <w:szCs w:val="28"/>
        </w:rPr>
        <w:t>– складова частина духовної культури людства, що сконцентрувала величезний політико-правовий досвід минулого, підсумки дослідження проблем свободи, права, держави, політики, законодавства. Завдання цієї дисципліни – познайомити здобувача вищої освіти зі змістом та історією та сучасністю найбільш значних теоретичних концепцій політики і права. Вивчення цих теорій і їх зв’язку із сучасними проблемами права і держави допомагає глибокому розумінню і правильному рішенню останніх.</w:t>
      </w:r>
    </w:p>
    <w:p w:rsidR="00CE3130" w:rsidRPr="00CE3130" w:rsidRDefault="00CE3130" w:rsidP="00CE313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 xml:space="preserve">Предметом цієї наукової і навчальної дисципліни є виникнення і розвиток теоретичних знань про право, державу, політику, законодавство. </w:t>
      </w:r>
    </w:p>
    <w:p w:rsidR="00CE3130" w:rsidRPr="00CE3130" w:rsidRDefault="00CE3130" w:rsidP="00CE313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30">
        <w:rPr>
          <w:rFonts w:ascii="Times New Roman" w:hAnsi="Times New Roman" w:cs="Times New Roman"/>
          <w:color w:val="000000"/>
          <w:sz w:val="28"/>
          <w:szCs w:val="28"/>
        </w:rPr>
        <w:t xml:space="preserve">Правові та політичні вчення </w:t>
      </w:r>
      <w:r w:rsidRPr="00CE3130">
        <w:rPr>
          <w:rFonts w:ascii="Times New Roman" w:hAnsi="Times New Roman" w:cs="Times New Roman"/>
          <w:sz w:val="28"/>
          <w:szCs w:val="28"/>
        </w:rPr>
        <w:t>відображають духовні пошуки, теоретичні альтернативи вирішень проблем суспільного устрою, форм державності, принципів і змісту політики, законодавства, ролі права як найважливішої соціальної системи регулювання суспільних відносин; знайомить із досвідом, станом, напрямками і тенденціями у світовому право- і державознавстві. величезне пізнавальне і виховне значення курсу.</w:t>
      </w:r>
    </w:p>
    <w:p w:rsidR="00CE3130" w:rsidRPr="00CE3130" w:rsidRDefault="00CE3130" w:rsidP="00CE313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>Навчальна дисципліна</w:t>
      </w:r>
      <w:r w:rsidRPr="00CE3130">
        <w:rPr>
          <w:rFonts w:ascii="Times New Roman" w:hAnsi="Times New Roman" w:cs="Times New Roman"/>
          <w:color w:val="000000"/>
          <w:sz w:val="28"/>
          <w:szCs w:val="28"/>
        </w:rPr>
        <w:t xml:space="preserve"> «Правові та політичні вчення» має дуже широкий предмет дослідження. При вивченні правових і політичних вчень здобувач вищої освіти знайомиться з великим матеріалом, що вимагає теоретичного осмислення. Кожна з політико-правових доктрин являє собою своєрідну теорію держави і права певної історичної епохи та сучасності. </w:t>
      </w:r>
    </w:p>
    <w:p w:rsidR="00CE3130" w:rsidRPr="00CE3130" w:rsidRDefault="00CE3130" w:rsidP="00CE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30" w:rsidRPr="00CE3130" w:rsidRDefault="00CE3130" w:rsidP="00CE313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>Завдання, які вирішуються в процесі вивчення дисципліни:</w:t>
      </w:r>
    </w:p>
    <w:p w:rsidR="00CE3130" w:rsidRPr="00CE3130" w:rsidRDefault="00CE3130" w:rsidP="00CE31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bCs/>
          <w:sz w:val="28"/>
          <w:szCs w:val="28"/>
        </w:rPr>
        <w:t>Розкрити історичні витоки та теоретичні засади формування політичного і правового устрою сучасних держав</w:t>
      </w:r>
      <w:r w:rsidRPr="00CE3130">
        <w:rPr>
          <w:rFonts w:ascii="Times New Roman" w:hAnsi="Times New Roman" w:cs="Times New Roman"/>
          <w:sz w:val="28"/>
          <w:szCs w:val="28"/>
        </w:rPr>
        <w:t>;</w:t>
      </w:r>
    </w:p>
    <w:p w:rsidR="00CE3130" w:rsidRPr="00CE3130" w:rsidRDefault="00CE3130" w:rsidP="00CE31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lastRenderedPageBreak/>
        <w:t>Допомогти у засвоєнні студентами об’єктивної історичної закономірності становлення державно-правових форм організації суспільного життя;</w:t>
      </w:r>
    </w:p>
    <w:p w:rsidR="00CE3130" w:rsidRPr="00CE3130" w:rsidRDefault="00CE3130" w:rsidP="00CE31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bCs/>
          <w:sz w:val="28"/>
          <w:szCs w:val="28"/>
        </w:rPr>
        <w:t xml:space="preserve">Прослідкувати спадкоємність і наступність у розвитку світової політичної і правової думки у різні історичні епохи, вирізняючи і оцінюючи разом із тим внесок окремих мислителів у теоретичну скарбницю політико-правової думки; </w:t>
      </w:r>
    </w:p>
    <w:p w:rsidR="00CE3130" w:rsidRPr="00CE3130" w:rsidRDefault="00CE3130" w:rsidP="00CE31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bCs/>
          <w:sz w:val="28"/>
          <w:szCs w:val="28"/>
        </w:rPr>
        <w:t>Показати на історичному досвіді практичне значення теоретичних знань про природу, закономірності, принципи і форми організації політичних та правових систем для розбудови державно-правового устрою сучасної України;</w:t>
      </w:r>
    </w:p>
    <w:p w:rsidR="00CE3130" w:rsidRPr="00CE3130" w:rsidRDefault="00CE3130" w:rsidP="00CE31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 xml:space="preserve">Спонукати до практичного </w:t>
      </w:r>
      <w:r w:rsidRPr="00CE3130">
        <w:rPr>
          <w:rFonts w:ascii="Times New Roman" w:hAnsi="Times New Roman" w:cs="Times New Roman"/>
          <w:bCs/>
          <w:sz w:val="28"/>
          <w:szCs w:val="28"/>
        </w:rPr>
        <w:t>застосування історико-теоретичної спадщини в галузі вчення про державу і право у зв’язку із їх ма</w:t>
      </w:r>
      <w:r>
        <w:rPr>
          <w:rFonts w:ascii="Times New Roman" w:hAnsi="Times New Roman" w:cs="Times New Roman"/>
          <w:bCs/>
          <w:sz w:val="28"/>
          <w:szCs w:val="28"/>
        </w:rPr>
        <w:t>йбутньою діяльністю як фахівців</w:t>
      </w:r>
      <w:r w:rsidRPr="00CE3130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495" w:rsidRDefault="00C62495" w:rsidP="00CE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Програма навчальної дисципліни складається з таких тем: </w:t>
      </w:r>
      <w:r w:rsidR="00CE3130" w:rsidRPr="00CE3130">
        <w:rPr>
          <w:rFonts w:ascii="Times New Roman" w:hAnsi="Times New Roman" w:cs="Times New Roman"/>
          <w:sz w:val="28"/>
          <w:szCs w:val="28"/>
        </w:rPr>
        <w:t>Тема 1. Предмет і методологія навчальної дисципліни «Правові та політичні вчення»</w:t>
      </w:r>
      <w:r w:rsidR="00CE3130" w:rsidRPr="00CE3130">
        <w:rPr>
          <w:rFonts w:ascii="Times New Roman" w:hAnsi="Times New Roman" w:cs="Times New Roman"/>
          <w:bCs/>
          <w:sz w:val="28"/>
          <w:szCs w:val="28"/>
        </w:rPr>
        <w:t xml:space="preserve"> Тема 2. Становлення державно-правових поглядів у країнах Стародавнього С</w:t>
      </w:r>
      <w:r w:rsidR="00BD4FE3">
        <w:rPr>
          <w:rFonts w:ascii="Times New Roman" w:hAnsi="Times New Roman" w:cs="Times New Roman"/>
          <w:bCs/>
          <w:sz w:val="28"/>
          <w:szCs w:val="28"/>
        </w:rPr>
        <w:t>ходу.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 Тема 3. </w:t>
      </w:r>
      <w:r w:rsidR="00BD4FE3">
        <w:rPr>
          <w:rFonts w:ascii="Times New Roman" w:hAnsi="Times New Roman" w:cs="Times New Roman"/>
          <w:bCs/>
          <w:sz w:val="28"/>
          <w:szCs w:val="28"/>
        </w:rPr>
        <w:t xml:space="preserve">Становлення державно-правових поглядів у країнах Стародавнього Світу. </w:t>
      </w:r>
      <w:r w:rsidR="00BD4FE3" w:rsidRPr="00CE3130">
        <w:rPr>
          <w:rFonts w:ascii="Times New Roman" w:hAnsi="Times New Roman" w:cs="Times New Roman"/>
          <w:bCs/>
          <w:sz w:val="28"/>
          <w:szCs w:val="28"/>
        </w:rPr>
        <w:t xml:space="preserve">Тема 4. </w:t>
      </w:r>
      <w:r w:rsidR="00CE3130" w:rsidRPr="00CE3130">
        <w:rPr>
          <w:rFonts w:ascii="Times New Roman" w:hAnsi="Times New Roman" w:cs="Times New Roman"/>
          <w:sz w:val="28"/>
          <w:szCs w:val="28"/>
        </w:rPr>
        <w:t>Політичні і правові ідеї в країнах Західної Європи та Арабського Сходу періоду Середньовіччя</w:t>
      </w:r>
      <w:r w:rsidR="00BD4F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4FE3" w:rsidRPr="00CE3130">
        <w:rPr>
          <w:rFonts w:ascii="Times New Roman" w:hAnsi="Times New Roman" w:cs="Times New Roman"/>
          <w:bCs/>
          <w:sz w:val="28"/>
          <w:szCs w:val="28"/>
        </w:rPr>
        <w:t xml:space="preserve">Тема 5. </w:t>
      </w:r>
      <w:r w:rsidR="00CE3130" w:rsidRPr="00CE3130">
        <w:rPr>
          <w:rFonts w:ascii="Times New Roman" w:hAnsi="Times New Roman" w:cs="Times New Roman"/>
          <w:sz w:val="28"/>
          <w:szCs w:val="28"/>
        </w:rPr>
        <w:t>Державно-правові концепції Західної Європи в ХVІ ст. (Відродження та Реформація)</w:t>
      </w:r>
      <w:r w:rsidR="00BD4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FE3" w:rsidRPr="00CE3130">
        <w:rPr>
          <w:rFonts w:ascii="Times New Roman" w:hAnsi="Times New Roman" w:cs="Times New Roman"/>
          <w:bCs/>
          <w:sz w:val="28"/>
          <w:szCs w:val="28"/>
        </w:rPr>
        <w:t xml:space="preserve">Тема 6. 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Політична й правова думка в Україні в </w:t>
      </w:r>
      <w:r w:rsidR="00BD4FE3">
        <w:rPr>
          <w:rFonts w:ascii="Times New Roman" w:hAnsi="Times New Roman" w:cs="Times New Roman"/>
          <w:sz w:val="28"/>
          <w:szCs w:val="28"/>
        </w:rPr>
        <w:t>І</w:t>
      </w:r>
      <w:r w:rsidR="00CE3130" w:rsidRPr="00CE3130">
        <w:rPr>
          <w:rFonts w:ascii="Times New Roman" w:hAnsi="Times New Roman" w:cs="Times New Roman"/>
          <w:sz w:val="28"/>
          <w:szCs w:val="28"/>
        </w:rPr>
        <w:t>Х</w:t>
      </w:r>
      <w:r w:rsidR="00BD4FE3">
        <w:rPr>
          <w:rFonts w:ascii="Times New Roman" w:hAnsi="Times New Roman" w:cs="Times New Roman"/>
          <w:sz w:val="28"/>
          <w:szCs w:val="28"/>
        </w:rPr>
        <w:t xml:space="preserve">-ХVI </w:t>
      </w:r>
      <w:r w:rsidR="00CE3130" w:rsidRPr="00CE3130">
        <w:rPr>
          <w:rFonts w:ascii="Times New Roman" w:hAnsi="Times New Roman" w:cs="Times New Roman"/>
          <w:sz w:val="28"/>
          <w:szCs w:val="28"/>
        </w:rPr>
        <w:t>ст.</w:t>
      </w:r>
      <w:r w:rsidR="00CE3130" w:rsidRPr="00CE3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FE3" w:rsidRPr="00CE3130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Політичні і правові ідеї в Росії в ХV – І п. ХVII ст. </w:t>
      </w:r>
      <w:r w:rsidR="00BD4FE3" w:rsidRPr="00CE3130"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CE3130" w:rsidRPr="00CE3130">
        <w:rPr>
          <w:rFonts w:ascii="Times New Roman" w:hAnsi="Times New Roman" w:cs="Times New Roman"/>
          <w:sz w:val="28"/>
          <w:szCs w:val="28"/>
        </w:rPr>
        <w:t>Політична й право</w:t>
      </w:r>
      <w:r w:rsidR="00BD4FE3">
        <w:rPr>
          <w:rFonts w:ascii="Times New Roman" w:hAnsi="Times New Roman" w:cs="Times New Roman"/>
          <w:sz w:val="28"/>
          <w:szCs w:val="28"/>
        </w:rPr>
        <w:t xml:space="preserve">ва думка на початку Нового часу. </w:t>
      </w:r>
      <w:r w:rsidR="00BD4FE3" w:rsidRPr="00CE3130"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CE3130" w:rsidRPr="00CE3130">
        <w:rPr>
          <w:rFonts w:ascii="Times New Roman" w:hAnsi="Times New Roman" w:cs="Times New Roman"/>
          <w:sz w:val="28"/>
          <w:szCs w:val="28"/>
        </w:rPr>
        <w:t>Політичні і правові вчення Німецького та італійського Просвітництва ХVІІ – ХVIII</w:t>
      </w:r>
      <w:r w:rsidR="00BD4FE3">
        <w:rPr>
          <w:rFonts w:ascii="Times New Roman" w:hAnsi="Times New Roman" w:cs="Times New Roman"/>
          <w:sz w:val="28"/>
          <w:szCs w:val="28"/>
        </w:rPr>
        <w:t xml:space="preserve"> 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ст. </w:t>
      </w:r>
      <w:r w:rsidR="00BD4FE3" w:rsidRPr="00CE3130"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Політичні і правові вчення у Франції ХVIII ст. </w:t>
      </w:r>
      <w:r w:rsidR="00BD4FE3" w:rsidRPr="00CE3130">
        <w:rPr>
          <w:rFonts w:ascii="Times New Roman" w:hAnsi="Times New Roman" w:cs="Times New Roman"/>
          <w:sz w:val="28"/>
          <w:szCs w:val="28"/>
        </w:rPr>
        <w:t>Тема 11.</w:t>
      </w:r>
      <w:r w:rsidR="00BD4FE3">
        <w:rPr>
          <w:rFonts w:ascii="Times New Roman" w:hAnsi="Times New Roman" w:cs="Times New Roman"/>
          <w:sz w:val="28"/>
          <w:szCs w:val="28"/>
        </w:rPr>
        <w:t xml:space="preserve"> Пол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ітичні і правові вчення в </w:t>
      </w:r>
      <w:r w:rsidR="00CE3130" w:rsidRPr="00CE3130">
        <w:rPr>
          <w:rFonts w:ascii="Times New Roman" w:hAnsi="Times New Roman" w:cs="Times New Roman"/>
          <w:color w:val="000000"/>
          <w:sz w:val="28"/>
          <w:szCs w:val="28"/>
        </w:rPr>
        <w:t>США в XVIII ст. (в період боротьби за незалежність)</w:t>
      </w:r>
      <w:r w:rsidR="00BD4FE3">
        <w:rPr>
          <w:rFonts w:ascii="Times New Roman" w:hAnsi="Times New Roman" w:cs="Times New Roman"/>
          <w:sz w:val="28"/>
          <w:szCs w:val="28"/>
        </w:rPr>
        <w:t xml:space="preserve">. </w:t>
      </w:r>
      <w:r w:rsidR="00BD4FE3" w:rsidRPr="00CE3130">
        <w:rPr>
          <w:rFonts w:ascii="Times New Roman" w:hAnsi="Times New Roman" w:cs="Times New Roman"/>
          <w:sz w:val="28"/>
          <w:szCs w:val="28"/>
        </w:rPr>
        <w:t xml:space="preserve">Тема 12. Політичні і правові вчення мислителів України к. ХVIII – поч. ХХ ст. Тема 13. </w:t>
      </w:r>
      <w:r w:rsidR="00CE3130" w:rsidRPr="00CE3130">
        <w:rPr>
          <w:rFonts w:ascii="Times New Roman" w:hAnsi="Times New Roman" w:cs="Times New Roman"/>
          <w:sz w:val="28"/>
          <w:szCs w:val="28"/>
        </w:rPr>
        <w:t>Політичні і правові вчення в Німеч</w:t>
      </w:r>
      <w:r w:rsidR="00BD4FE3">
        <w:rPr>
          <w:rFonts w:ascii="Times New Roman" w:hAnsi="Times New Roman" w:cs="Times New Roman"/>
          <w:sz w:val="28"/>
          <w:szCs w:val="28"/>
        </w:rPr>
        <w:t>чині в к. ХVIII – на поч. ХІХ ст.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 </w:t>
      </w:r>
      <w:r w:rsidR="00BD4FE3" w:rsidRPr="00CE3130">
        <w:rPr>
          <w:rFonts w:ascii="Times New Roman" w:hAnsi="Times New Roman" w:cs="Times New Roman"/>
          <w:sz w:val="28"/>
          <w:szCs w:val="28"/>
        </w:rPr>
        <w:t xml:space="preserve">Тема 14. 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Політичні і правові вчення в Західній Європі в ХІХ ст. </w:t>
      </w:r>
      <w:r w:rsidR="00BD4FE3">
        <w:rPr>
          <w:rFonts w:ascii="Times New Roman" w:hAnsi="Times New Roman" w:cs="Times New Roman"/>
          <w:sz w:val="28"/>
          <w:szCs w:val="28"/>
        </w:rPr>
        <w:t xml:space="preserve">Тема 15. 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Політичні і правові вчення в Європі та США ХХ ст. </w:t>
      </w:r>
      <w:r w:rsidR="00BD4FE3">
        <w:rPr>
          <w:rFonts w:ascii="Times New Roman" w:hAnsi="Times New Roman" w:cs="Times New Roman"/>
          <w:sz w:val="28"/>
          <w:szCs w:val="28"/>
        </w:rPr>
        <w:t>Тема 16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. Політичні і правові вчення </w:t>
      </w:r>
      <w:r w:rsidR="00BD4FE3">
        <w:rPr>
          <w:rFonts w:ascii="Times New Roman" w:hAnsi="Times New Roman" w:cs="Times New Roman"/>
          <w:sz w:val="28"/>
          <w:szCs w:val="28"/>
        </w:rPr>
        <w:t xml:space="preserve">українських 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мислителів </w:t>
      </w:r>
      <w:r w:rsidR="00BD4FE3">
        <w:rPr>
          <w:rFonts w:ascii="Times New Roman" w:hAnsi="Times New Roman" w:cs="Times New Roman"/>
          <w:sz w:val="28"/>
          <w:szCs w:val="28"/>
        </w:rPr>
        <w:t>ХІХ</w:t>
      </w:r>
      <w:r w:rsidR="00CE3130" w:rsidRPr="00CE3130">
        <w:rPr>
          <w:rFonts w:ascii="Times New Roman" w:hAnsi="Times New Roman" w:cs="Times New Roman"/>
          <w:sz w:val="28"/>
          <w:szCs w:val="28"/>
        </w:rPr>
        <w:t xml:space="preserve"> – поч. ХХ ст.</w:t>
      </w:r>
    </w:p>
    <w:p w:rsidR="00CE3130" w:rsidRPr="00C62495" w:rsidRDefault="00CE3130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130" w:rsidRPr="00CE3130" w:rsidRDefault="00CE3130" w:rsidP="00082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E3130">
        <w:rPr>
          <w:rFonts w:ascii="Times New Roman" w:hAnsi="Times New Roman" w:cs="Times New Roman"/>
          <w:b/>
          <w:sz w:val="28"/>
          <w:szCs w:val="28"/>
          <w:lang w:eastAsia="uk-UA"/>
        </w:rPr>
        <w:t>2. Мета та цілі курсу</w:t>
      </w:r>
    </w:p>
    <w:p w:rsidR="00CE3130" w:rsidRPr="00CE3130" w:rsidRDefault="00CE3130" w:rsidP="00082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130">
        <w:rPr>
          <w:rFonts w:ascii="Times New Roman" w:hAnsi="Times New Roman" w:cs="Times New Roman"/>
          <w:sz w:val="28"/>
          <w:szCs w:val="28"/>
          <w:lang w:eastAsia="uk-UA"/>
        </w:rPr>
        <w:t>Мета курсу полягає у формуванні у ЗВО</w:t>
      </w:r>
      <w:r w:rsidRPr="00CE3130">
        <w:rPr>
          <w:rFonts w:ascii="Times New Roman" w:hAnsi="Times New Roman" w:cs="Times New Roman"/>
          <w:sz w:val="28"/>
          <w:szCs w:val="28"/>
        </w:rPr>
        <w:t xml:space="preserve"> системи світоглядних засад щодо розуміння природи і змісту основних державно-правових категорій і понять; теоретичне осмислення процесів виникнення й розвитку теорій про державу і право; </w:t>
      </w:r>
      <w:r w:rsidRPr="00CE3130">
        <w:rPr>
          <w:rFonts w:ascii="Times New Roman" w:hAnsi="Times New Roman" w:cs="Times New Roman"/>
          <w:bCs/>
          <w:sz w:val="28"/>
          <w:szCs w:val="28"/>
        </w:rPr>
        <w:t>дати систематичний огляд історії зародження та розвитку правової та політичної думки від стародавності до новітнього часу, зосереджуючись в основному на здобутках політико-правової думки європейської цивілізації</w:t>
      </w:r>
      <w:r w:rsidRPr="00CE3130">
        <w:rPr>
          <w:rFonts w:ascii="Times New Roman" w:hAnsi="Times New Roman" w:cs="Times New Roman"/>
          <w:sz w:val="28"/>
          <w:szCs w:val="28"/>
        </w:rPr>
        <w:t>.</w:t>
      </w:r>
    </w:p>
    <w:p w:rsidR="00CE3130" w:rsidRPr="00CE3130" w:rsidRDefault="00CE3130" w:rsidP="00CE3130">
      <w:pPr>
        <w:tabs>
          <w:tab w:val="left" w:pos="56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color w:val="000000"/>
          <w:sz w:val="28"/>
          <w:szCs w:val="28"/>
        </w:rPr>
        <w:t>Під час вивчення дисципліни здобувач вищої освіти має набути або розширити наступні загальні компетентності, передбачені освітньою програмою.</w:t>
      </w:r>
    </w:p>
    <w:p w:rsidR="00CE3130" w:rsidRPr="00CE3130" w:rsidRDefault="00CE3130" w:rsidP="00CE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 xml:space="preserve">ЗК 10. Здатність реалізувати свої права і обов’язки як члена суспільства, усвідомлювати цінності громадянського (вільного демократичного) суспільства </w:t>
      </w:r>
      <w:r w:rsidRPr="00CE3130">
        <w:rPr>
          <w:rFonts w:ascii="Times New Roman" w:hAnsi="Times New Roman" w:cs="Times New Roman"/>
          <w:sz w:val="28"/>
          <w:szCs w:val="28"/>
        </w:rPr>
        <w:lastRenderedPageBreak/>
        <w:t xml:space="preserve">та необхідність його сталого розвитку, верховенства права, прав і свобод людини і громадянина в Україні. </w:t>
      </w:r>
    </w:p>
    <w:p w:rsidR="00CE3130" w:rsidRPr="00CE3130" w:rsidRDefault="00CE3130" w:rsidP="00CE313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>ЗК 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CE3130" w:rsidRPr="00CE3130" w:rsidRDefault="00CE3130" w:rsidP="00CE313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30">
        <w:rPr>
          <w:rFonts w:ascii="Times New Roman" w:hAnsi="Times New Roman" w:cs="Times New Roman"/>
          <w:b/>
          <w:sz w:val="28"/>
          <w:szCs w:val="28"/>
        </w:rPr>
        <w:t>Основними завданнями, які вирішуються в процесі вивчення дисципліни є:</w:t>
      </w:r>
    </w:p>
    <w:p w:rsidR="00CE3130" w:rsidRPr="00CE3130" w:rsidRDefault="00CE3130" w:rsidP="00082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bCs/>
          <w:sz w:val="28"/>
          <w:szCs w:val="28"/>
        </w:rPr>
        <w:t>розкрити витоки та теоретичні засади формування сучасних політичних та правових вчень</w:t>
      </w:r>
      <w:r w:rsidRPr="00CE3130">
        <w:rPr>
          <w:rFonts w:ascii="Times New Roman" w:hAnsi="Times New Roman" w:cs="Times New Roman"/>
          <w:sz w:val="28"/>
          <w:szCs w:val="28"/>
        </w:rPr>
        <w:t>;</w:t>
      </w:r>
    </w:p>
    <w:p w:rsidR="00CE3130" w:rsidRPr="00CE3130" w:rsidRDefault="00CE3130" w:rsidP="00082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>допомогти у засвоєнні здобувачами вищої освіти об’єктивної закономірності становлення державно-правових форм організації суспільного життя;</w:t>
      </w:r>
    </w:p>
    <w:p w:rsidR="00CE3130" w:rsidRPr="00CE3130" w:rsidRDefault="00CE3130" w:rsidP="00082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bCs/>
          <w:sz w:val="28"/>
          <w:szCs w:val="28"/>
        </w:rPr>
        <w:t xml:space="preserve">прослідкувати розвиток світової політичної і правової думки у різні історичні епохи, вирізняючи і оцінюючи разом із тим внесок окремих мислителів у теоретичну скарбницю політико-правової думки; </w:t>
      </w:r>
    </w:p>
    <w:p w:rsidR="00CE3130" w:rsidRPr="00CE3130" w:rsidRDefault="00CE3130" w:rsidP="00082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bCs/>
          <w:sz w:val="28"/>
          <w:szCs w:val="28"/>
        </w:rPr>
        <w:t>показати практичне значення теоретичних знань про природу, закономірності, принципи і форми організації політичних та правових систем для розбудови державно-правового устрою сучасної України;</w:t>
      </w:r>
    </w:p>
    <w:p w:rsidR="00CE3130" w:rsidRPr="00CE3130" w:rsidRDefault="00CE3130" w:rsidP="00082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 xml:space="preserve">спонукати до практичного </w:t>
      </w:r>
      <w:r w:rsidRPr="00CE3130">
        <w:rPr>
          <w:rFonts w:ascii="Times New Roman" w:hAnsi="Times New Roman" w:cs="Times New Roman"/>
          <w:bCs/>
          <w:sz w:val="28"/>
          <w:szCs w:val="28"/>
        </w:rPr>
        <w:t>застосування історико-теоретичної спадщини в галузі вивчення правових та політичних вчень у зв’язку з їх майбутньою діяльністю.</w:t>
      </w:r>
    </w:p>
    <w:p w:rsidR="00C62495" w:rsidRPr="00C62495" w:rsidRDefault="00C62495" w:rsidP="00082FF4">
      <w:p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3. Очікувані результати навчання з дисципліни</w:t>
      </w:r>
    </w:p>
    <w:p w:rsidR="00082FF4" w:rsidRPr="00082FF4" w:rsidRDefault="00082FF4" w:rsidP="00082FF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Під час вивчення дисципліни ЗВО має досягти або вдосконалити наступні програмні результати навчання (РН), передбачені освітньою програмою: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РН 1. Розуміти історичний, економічний, технологічний і культурний контексти розвитку правоохоронної діяльності.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РН 2. Організовувати культурний діалог на рівні, необхідному для ефективної професійної діяльності. </w:t>
      </w:r>
    </w:p>
    <w:p w:rsidR="00082FF4" w:rsidRPr="00082FF4" w:rsidRDefault="00082FF4" w:rsidP="00082FF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РН 11. Знати і розуміти сучасні правові доктрини, цінності та принципи функціонування національної правової системи</w:t>
      </w:r>
    </w:p>
    <w:p w:rsidR="00C62495" w:rsidRPr="00C62495" w:rsidRDefault="00C62495" w:rsidP="00C624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У результаті вивчення дисципліни ЗВО повинні:</w:t>
      </w:r>
    </w:p>
    <w:p w:rsidR="00C62495" w:rsidRPr="00C62495" w:rsidRDefault="00C62495" w:rsidP="00C6249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82FF4" w:rsidRPr="00082FF4" w:rsidRDefault="00082FF4" w:rsidP="00082FF4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2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знати:</w:t>
      </w:r>
    </w:p>
    <w:p w:rsidR="00082FF4" w:rsidRPr="00082FF4" w:rsidRDefault="00082FF4" w:rsidP="00082FF4">
      <w:pPr>
        <w:pStyle w:val="a9"/>
        <w:numPr>
          <w:ilvl w:val="0"/>
          <w:numId w:val="16"/>
        </w:numPr>
        <w:tabs>
          <w:tab w:val="num" w:pos="1080"/>
        </w:tabs>
        <w:ind w:left="426" w:hanging="426"/>
        <w:contextualSpacing/>
        <w:jc w:val="both"/>
        <w:rPr>
          <w:bCs/>
          <w:lang w:val="uk-UA"/>
        </w:rPr>
      </w:pPr>
      <w:r w:rsidRPr="00082FF4">
        <w:rPr>
          <w:lang w:val="uk-UA"/>
        </w:rPr>
        <w:t xml:space="preserve">особливості формування і розвитку та зміст основних політичних та правових ідей у різні історичні епохи: </w:t>
      </w:r>
      <w:r w:rsidRPr="00082FF4">
        <w:rPr>
          <w:color w:val="000000"/>
          <w:lang w:val="uk-UA"/>
        </w:rPr>
        <w:t>які склалися і розвивалися протягом усієї історії людської цивілізації</w:t>
      </w:r>
      <w:r w:rsidRPr="00082FF4">
        <w:rPr>
          <w:lang w:val="uk-UA"/>
        </w:rPr>
        <w:t>;</w:t>
      </w:r>
    </w:p>
    <w:p w:rsidR="00082FF4" w:rsidRPr="00082FF4" w:rsidRDefault="00082FF4" w:rsidP="00082FF4">
      <w:pPr>
        <w:pStyle w:val="a9"/>
        <w:numPr>
          <w:ilvl w:val="0"/>
          <w:numId w:val="16"/>
        </w:numPr>
        <w:tabs>
          <w:tab w:val="num" w:pos="1080"/>
        </w:tabs>
        <w:ind w:left="426" w:hanging="426"/>
        <w:contextualSpacing/>
        <w:jc w:val="both"/>
        <w:rPr>
          <w:bCs/>
          <w:lang w:val="uk-UA"/>
        </w:rPr>
      </w:pPr>
      <w:r w:rsidRPr="00082FF4">
        <w:rPr>
          <w:bCs/>
          <w:lang w:val="uk-UA"/>
        </w:rPr>
        <w:t>досягнення найбільш видатних мислителів різних часів і народів у галузі світової політичної і правової думки;</w:t>
      </w:r>
    </w:p>
    <w:p w:rsidR="00082FF4" w:rsidRPr="00082FF4" w:rsidRDefault="00082FF4" w:rsidP="00082FF4">
      <w:pPr>
        <w:pStyle w:val="a9"/>
        <w:numPr>
          <w:ilvl w:val="0"/>
          <w:numId w:val="16"/>
        </w:numPr>
        <w:tabs>
          <w:tab w:val="num" w:pos="1080"/>
        </w:tabs>
        <w:ind w:left="426" w:hanging="426"/>
        <w:contextualSpacing/>
        <w:jc w:val="both"/>
        <w:rPr>
          <w:bCs/>
          <w:lang w:val="uk-UA"/>
        </w:rPr>
      </w:pPr>
      <w:r w:rsidRPr="00082FF4">
        <w:rPr>
          <w:bCs/>
          <w:lang w:val="uk-UA"/>
        </w:rPr>
        <w:lastRenderedPageBreak/>
        <w:t>внесок провідних європейських мислителів в теорію і практику побудови правових держав;</w:t>
      </w:r>
    </w:p>
    <w:p w:rsidR="00082FF4" w:rsidRPr="00082FF4" w:rsidRDefault="00082FF4" w:rsidP="00082FF4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lang w:val="uk-UA"/>
        </w:rPr>
      </w:pPr>
      <w:r w:rsidRPr="00082FF4">
        <w:rPr>
          <w:color w:val="000000"/>
          <w:lang w:val="uk-UA"/>
        </w:rPr>
        <w:t>політичні та правові ідеали, характерні для сучасної епохи.</w:t>
      </w:r>
    </w:p>
    <w:p w:rsidR="00082FF4" w:rsidRPr="00082FF4" w:rsidRDefault="00082FF4" w:rsidP="00082FF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r w:rsidRPr="00082FF4">
        <w:rPr>
          <w:rFonts w:ascii="Times New Roman" w:hAnsi="Times New Roman" w:cs="Times New Roman"/>
          <w:sz w:val="28"/>
          <w:szCs w:val="28"/>
        </w:rPr>
        <w:t>:</w:t>
      </w:r>
    </w:p>
    <w:p w:rsidR="00082FF4" w:rsidRPr="00082FF4" w:rsidRDefault="00082FF4" w:rsidP="00082FF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2FF4">
        <w:rPr>
          <w:rFonts w:ascii="Times New Roman" w:hAnsi="Times New Roman" w:cs="Times New Roman"/>
          <w:color w:val="000000"/>
          <w:sz w:val="28"/>
          <w:szCs w:val="28"/>
        </w:rPr>
        <w:t>- самостійно працювати з першоджерелами державно-правової думки, виявити змістовну, методологічну (світоглядну) і програмно-оціночну частину політичних та правових вчень, концепцій, доктрин</w:t>
      </w:r>
    </w:p>
    <w:p w:rsidR="00082FF4" w:rsidRPr="00082FF4" w:rsidRDefault="00082FF4" w:rsidP="00082FF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2FF4">
        <w:rPr>
          <w:rFonts w:ascii="Times New Roman" w:hAnsi="Times New Roman" w:cs="Times New Roman"/>
          <w:bCs/>
          <w:sz w:val="28"/>
          <w:szCs w:val="28"/>
        </w:rPr>
        <w:t>- критично аналізувати в конкретно-історичному контексті джерела (праці провідних мислителів) в галузі світової політичної і правової думки</w:t>
      </w:r>
    </w:p>
    <w:p w:rsidR="00082FF4" w:rsidRPr="00082FF4" w:rsidRDefault="00082FF4" w:rsidP="00082FF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color w:val="000000"/>
          <w:sz w:val="28"/>
          <w:szCs w:val="28"/>
        </w:rPr>
        <w:t>- з’ясовувати питання походження держави і права, їх типологію, правові форми діяльності, основні принципи побудови форм державного правління, устрою та режиму, особливості правових систем, визначати соціальне призначення держави і права, встановлювати співвідношення права й держави, права й закону, держави й індивіда;</w:t>
      </w:r>
    </w:p>
    <w:p w:rsidR="00082FF4" w:rsidRPr="00082FF4" w:rsidRDefault="00082FF4" w:rsidP="00082FF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color w:val="000000"/>
          <w:sz w:val="28"/>
          <w:szCs w:val="28"/>
        </w:rPr>
        <w:t>- за допомогою впровадження отриманих знань та понятійно-категоріального апарату критично оцінювати сучасну правову і політичну реальність.</w:t>
      </w:r>
    </w:p>
    <w:p w:rsidR="00082FF4" w:rsidRPr="00082FF4" w:rsidRDefault="00082FF4" w:rsidP="00082FF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Default="00C45362" w:rsidP="00C6249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4. Обсяг курсу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C45362" w:rsidTr="00C45362">
        <w:tc>
          <w:tcPr>
            <w:tcW w:w="4819" w:type="dxa"/>
            <w:vAlign w:val="center"/>
          </w:tcPr>
          <w:p w:rsidR="00C45362" w:rsidRPr="00C62495" w:rsidRDefault="00C45362" w:rsidP="00C8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4395" w:type="dxa"/>
          </w:tcPr>
          <w:p w:rsidR="00C45362" w:rsidRDefault="00C45362" w:rsidP="00C6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к-сть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4395" w:type="dxa"/>
          </w:tcPr>
          <w:p w:rsidR="00C45362" w:rsidRPr="00C62495" w:rsidRDefault="00C45362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16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4395" w:type="dxa"/>
          </w:tcPr>
          <w:p w:rsidR="00C45362" w:rsidRPr="00C62495" w:rsidRDefault="00C45362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14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395" w:type="dxa"/>
          </w:tcPr>
          <w:p w:rsidR="00C45362" w:rsidRPr="00C62495" w:rsidRDefault="00C45362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60 годин</w:t>
            </w:r>
          </w:p>
        </w:tc>
      </w:tr>
    </w:tbl>
    <w:p w:rsidR="00C45362" w:rsidRPr="00C45362" w:rsidRDefault="00C45362" w:rsidP="00C624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5. </w:t>
      </w:r>
      <w:proofErr w:type="spellStart"/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>Пререквізити</w:t>
      </w:r>
      <w:proofErr w:type="spellEnd"/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</w:t>
      </w:r>
    </w:p>
    <w:p w:rsidR="00C62495" w:rsidRPr="00C62495" w:rsidRDefault="00C62495" w:rsidP="00C6249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495">
        <w:rPr>
          <w:rFonts w:ascii="Times New Roman" w:hAnsi="Times New Roman" w:cs="Times New Roman"/>
          <w:sz w:val="28"/>
          <w:szCs w:val="28"/>
        </w:rPr>
        <w:t>Передумови для вивчення дисципліни є вивчення навчальної дисципліни Всесвітня історія</w:t>
      </w:r>
      <w:r w:rsidR="00082FF4">
        <w:rPr>
          <w:rFonts w:ascii="Times New Roman" w:hAnsi="Times New Roman" w:cs="Times New Roman"/>
          <w:sz w:val="28"/>
          <w:szCs w:val="28"/>
        </w:rPr>
        <w:t>, Історія держави і права, Історія правоохоронних органів України</w:t>
      </w: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>6. Система оцінювання та вимоги.</w:t>
      </w:r>
    </w:p>
    <w:p w:rsidR="00082FF4" w:rsidRPr="00082FF4" w:rsidRDefault="00082FF4" w:rsidP="00082FF4">
      <w:pPr>
        <w:shd w:val="clear" w:color="auto" w:fill="FFFFFF"/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З дисципліни студент може набрати до 60% підсумкової оцінки за виконання всіх видів робіт, що виконуються протягом семестру і до 40% підсумкової оцінки – на заліку.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Умовою допуску до </w:t>
      </w:r>
      <w:r w:rsidRPr="00082FF4">
        <w:rPr>
          <w:rFonts w:ascii="Times New Roman" w:hAnsi="Times New Roman" w:cs="Times New Roman"/>
          <w:i/>
          <w:sz w:val="28"/>
          <w:szCs w:val="28"/>
        </w:rPr>
        <w:t xml:space="preserve">заліку </w:t>
      </w:r>
      <w:r w:rsidRPr="00082FF4">
        <w:rPr>
          <w:rFonts w:ascii="Times New Roman" w:hAnsi="Times New Roman" w:cs="Times New Roman"/>
          <w:sz w:val="28"/>
          <w:szCs w:val="28"/>
        </w:rPr>
        <w:t xml:space="preserve">є виконання всіх видів навчальної роботи передбачених даною робочою програмою – </w:t>
      </w:r>
      <w:r w:rsidRPr="00082FF4">
        <w:rPr>
          <w:rFonts w:ascii="Times New Roman" w:hAnsi="Times New Roman" w:cs="Times New Roman"/>
          <w:snapToGrid w:val="0"/>
          <w:sz w:val="28"/>
          <w:szCs w:val="28"/>
        </w:rPr>
        <w:t xml:space="preserve">відвідування лекційних та семінарських занять, активна робота на всіх заняттях: усна відповідь, письмова відповідь, реферування, написання контрольної роботи. </w:t>
      </w:r>
    </w:p>
    <w:p w:rsidR="00082FF4" w:rsidRPr="00082FF4" w:rsidRDefault="00082FF4" w:rsidP="00082FF4">
      <w:pPr>
        <w:shd w:val="clear" w:color="auto" w:fill="FFFFFF"/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Здобувачі вищої освіти, які повністю виконали вимоги робочої програми навчальної дисципліни допускаються до складання заліку. Результати виконання завдань оцінюються за бальною системою відповідно до рівня виконаних завдань. Підсумкова оцінка з дисципліни складається з кількості </w:t>
      </w:r>
      <w:r w:rsidRPr="00082FF4">
        <w:rPr>
          <w:rFonts w:ascii="Times New Roman" w:hAnsi="Times New Roman" w:cs="Times New Roman"/>
          <w:sz w:val="28"/>
          <w:szCs w:val="28"/>
        </w:rPr>
        <w:lastRenderedPageBreak/>
        <w:t xml:space="preserve">балів за виконання всіх видів робіт, що виконувались протягом семестру та кількості балів отриманих на  заліку. </w:t>
      </w:r>
    </w:p>
    <w:p w:rsidR="00082FF4" w:rsidRPr="00082FF4" w:rsidRDefault="00082FF4" w:rsidP="00082F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У випадку,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роботи, має невідпрацьовані практичні, лабораторні роботи, має більше 30% пропусків навчальних занять (без поважних причин) від загального обсягу аудиторних годин відповідної навчальної дисципліни або не набрав мінімально необхідну кількість балів (тобто кількість балів, яка сумарно з максимально можливою кількістю балів, які здобувач вищої освіти може отримати під час семестрового контролю не дозволить отримати підсумкову оцінку «задовільно – Е, 60 балів»), то він не допускається до складання заліку під час семестрового контролю, але має право ліквідувати академічну заборгованість у порядку, передбаченому в розділі 6 Положенням про поточне та підсумкове оцінювання знань ЗВО НУ «Чернігівська політехніка» </w:t>
      </w:r>
      <w:hyperlink r:id="rId16" w:history="1">
        <w:r w:rsidRPr="00082FF4">
          <w:rPr>
            <w:rStyle w:val="ab"/>
            <w:rFonts w:ascii="Times New Roman" w:hAnsi="Times New Roman" w:cs="Times New Roman"/>
            <w:sz w:val="28"/>
            <w:szCs w:val="28"/>
          </w:rPr>
          <w:t>https://stu.cn.ua/wp-content/uploads/2021/04/polozhennya-pro-potochne-ta-pidsumkove-oczinyuvannya-znan-zdobuvachiv-vyshhoyi-osvity-1.pdf</w:t>
        </w:r>
      </w:hyperlink>
    </w:p>
    <w:p w:rsidR="00082FF4" w:rsidRPr="00082FF4" w:rsidRDefault="00082FF4" w:rsidP="00082F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Якщо відповідь повна і зміст відповіді студента повністю відповідає сутності поставлених  запитань, взятих із переліку питань, що виносяться на залік, він може отримати  за відповіді на питання від 33 до 40 балів. В тому випадку, коли студент відповідає з неточностями,  але не грубими, він може отримати від 24 до 32 балів. Якщо при розкритті питань студент допускає грубі помилки і всі питання розкриті  менш ніж на половину, то він може отримати від 17 до 24 балів. </w:t>
      </w:r>
    </w:p>
    <w:p w:rsidR="00082FF4" w:rsidRPr="00082FF4" w:rsidRDefault="00082FF4" w:rsidP="00082F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Повторне складання заліку з метою підвищення позитивної оцінки не дозволяється.</w:t>
      </w:r>
    </w:p>
    <w:p w:rsidR="00082FF4" w:rsidRPr="00082FF4" w:rsidRDefault="00082FF4" w:rsidP="00082F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Дисципліну можна вважати такою, що засвоєна, якщо здобувач вищої освіти:</w:t>
      </w:r>
    </w:p>
    <w:p w:rsidR="00082FF4" w:rsidRPr="00082FF4" w:rsidRDefault="00082FF4" w:rsidP="00082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знає</w:t>
      </w:r>
      <w:r w:rsidRPr="00082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82FF4" w:rsidRPr="00082FF4" w:rsidRDefault="00082FF4" w:rsidP="0008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FF4">
        <w:rPr>
          <w:rFonts w:ascii="Times New Roman" w:hAnsi="Times New Roman" w:cs="Times New Roman"/>
          <w:color w:val="000000"/>
          <w:sz w:val="28"/>
          <w:szCs w:val="28"/>
        </w:rPr>
        <w:t>політико-правові ідеї, теорії, погляди мислителів на державу і право;</w:t>
      </w:r>
    </w:p>
    <w:p w:rsidR="00082FF4" w:rsidRPr="00082FF4" w:rsidRDefault="00082FF4" w:rsidP="0008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FF4">
        <w:rPr>
          <w:rFonts w:ascii="Times New Roman" w:hAnsi="Times New Roman" w:cs="Times New Roman"/>
          <w:color w:val="000000"/>
          <w:sz w:val="28"/>
          <w:szCs w:val="28"/>
        </w:rPr>
        <w:t>основні пам’ятки права та практику їх застосування;</w:t>
      </w:r>
    </w:p>
    <w:p w:rsidR="00082FF4" w:rsidRPr="00082FF4" w:rsidRDefault="00082FF4" w:rsidP="0008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FF4">
        <w:rPr>
          <w:rFonts w:ascii="Times New Roman" w:hAnsi="Times New Roman" w:cs="Times New Roman"/>
          <w:color w:val="000000"/>
          <w:sz w:val="28"/>
          <w:szCs w:val="28"/>
        </w:rPr>
        <w:t>процеси виникнення та розвитку держави та права різних народів та їх теоретичне обґрунтування.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вміє: </w:t>
      </w:r>
    </w:p>
    <w:p w:rsidR="00082FF4" w:rsidRPr="00082FF4" w:rsidRDefault="00082FF4" w:rsidP="0008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FF4">
        <w:rPr>
          <w:rFonts w:ascii="Times New Roman" w:hAnsi="Times New Roman" w:cs="Times New Roman"/>
          <w:color w:val="000000"/>
          <w:sz w:val="28"/>
          <w:szCs w:val="28"/>
        </w:rPr>
        <w:t>аналізувати політико-правові проблеми;</w:t>
      </w:r>
    </w:p>
    <w:p w:rsidR="00082FF4" w:rsidRPr="00082FF4" w:rsidRDefault="00082FF4" w:rsidP="0008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color w:val="000000"/>
          <w:sz w:val="28"/>
          <w:szCs w:val="28"/>
        </w:rPr>
        <w:t xml:space="preserve">простежувати взаємовплив та взаємозв’язки відповідних ідей та поглядів у </w:t>
      </w:r>
      <w:r>
        <w:rPr>
          <w:rFonts w:ascii="Times New Roman" w:hAnsi="Times New Roman" w:cs="Times New Roman"/>
          <w:sz w:val="28"/>
          <w:szCs w:val="28"/>
        </w:rPr>
        <w:t>часі і просторі.</w:t>
      </w:r>
    </w:p>
    <w:p w:rsidR="00C62495" w:rsidRPr="00082FF4" w:rsidRDefault="00C62495" w:rsidP="00082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Види робіт та бали, які студент може отримати за їх виконання: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1)</w:t>
      </w:r>
      <w:r w:rsidRPr="00082FF4">
        <w:rPr>
          <w:rFonts w:ascii="Times New Roman" w:hAnsi="Times New Roman" w:cs="Times New Roman"/>
          <w:sz w:val="28"/>
          <w:szCs w:val="28"/>
        </w:rPr>
        <w:t xml:space="preserve"> </w:t>
      </w:r>
      <w:r w:rsidRPr="00082FF4">
        <w:rPr>
          <w:rFonts w:ascii="Times New Roman" w:hAnsi="Times New Roman" w:cs="Times New Roman"/>
          <w:b/>
          <w:sz w:val="28"/>
          <w:szCs w:val="28"/>
        </w:rPr>
        <w:t>робота на семінарських заняттях</w:t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  <w:t>до 28 балів</w:t>
      </w:r>
      <w:r w:rsidRPr="00082FF4">
        <w:rPr>
          <w:rFonts w:ascii="Times New Roman" w:hAnsi="Times New Roman" w:cs="Times New Roman"/>
          <w:sz w:val="28"/>
          <w:szCs w:val="28"/>
        </w:rPr>
        <w:t>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1.1. відповідь на семінарському занятті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  <w:t>до 4 балів;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1.</w:t>
      </w:r>
      <w:r w:rsidR="00FB32D7">
        <w:rPr>
          <w:rFonts w:ascii="Times New Roman" w:hAnsi="Times New Roman" w:cs="Times New Roman"/>
          <w:sz w:val="28"/>
          <w:szCs w:val="28"/>
        </w:rPr>
        <w:t>2</w:t>
      </w:r>
      <w:r w:rsidRPr="00082FF4">
        <w:rPr>
          <w:rFonts w:ascii="Times New Roman" w:hAnsi="Times New Roman" w:cs="Times New Roman"/>
          <w:sz w:val="28"/>
          <w:szCs w:val="28"/>
        </w:rPr>
        <w:t xml:space="preserve">. тести або юридичний диктант 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  <w:t>до 2 балів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32D7">
        <w:rPr>
          <w:rFonts w:ascii="Times New Roman" w:hAnsi="Times New Roman" w:cs="Times New Roman"/>
          <w:sz w:val="28"/>
          <w:szCs w:val="28"/>
        </w:rPr>
        <w:t>3</w:t>
      </w:r>
      <w:r w:rsidRPr="00082FF4">
        <w:rPr>
          <w:rFonts w:ascii="Times New Roman" w:hAnsi="Times New Roman" w:cs="Times New Roman"/>
          <w:sz w:val="28"/>
          <w:szCs w:val="28"/>
        </w:rPr>
        <w:t>. доповнення, запитання доповідачу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на семінарському занятті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  <w:t>до 2 балів;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1.</w:t>
      </w:r>
      <w:r w:rsidR="00FB32D7">
        <w:rPr>
          <w:rFonts w:ascii="Times New Roman" w:hAnsi="Times New Roman" w:cs="Times New Roman"/>
          <w:sz w:val="28"/>
          <w:szCs w:val="28"/>
        </w:rPr>
        <w:t>4</w:t>
      </w:r>
      <w:r w:rsidRPr="00082FF4">
        <w:rPr>
          <w:rFonts w:ascii="Times New Roman" w:hAnsi="Times New Roman" w:cs="Times New Roman"/>
          <w:sz w:val="28"/>
          <w:szCs w:val="28"/>
        </w:rPr>
        <w:t xml:space="preserve">. презентація 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  <w:t>до 2 балів;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2)</w:t>
      </w:r>
      <w:r w:rsidRPr="00082FF4">
        <w:rPr>
          <w:rFonts w:ascii="Times New Roman" w:hAnsi="Times New Roman" w:cs="Times New Roman"/>
          <w:sz w:val="28"/>
          <w:szCs w:val="28"/>
        </w:rPr>
        <w:t xml:space="preserve"> </w:t>
      </w:r>
      <w:r w:rsidRPr="00082FF4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>до 5 балів</w:t>
      </w:r>
      <w:r w:rsidRPr="00082FF4">
        <w:rPr>
          <w:rFonts w:ascii="Times New Roman" w:hAnsi="Times New Roman" w:cs="Times New Roman"/>
          <w:sz w:val="28"/>
          <w:szCs w:val="28"/>
        </w:rPr>
        <w:t>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3)</w:t>
      </w:r>
      <w:r w:rsidRPr="00082FF4">
        <w:rPr>
          <w:rFonts w:ascii="Times New Roman" w:hAnsi="Times New Roman" w:cs="Times New Roman"/>
          <w:sz w:val="28"/>
          <w:szCs w:val="28"/>
        </w:rPr>
        <w:t xml:space="preserve"> </w:t>
      </w:r>
      <w:r w:rsidRPr="00082FF4">
        <w:rPr>
          <w:rFonts w:ascii="Times New Roman" w:hAnsi="Times New Roman" w:cs="Times New Roman"/>
          <w:b/>
          <w:sz w:val="28"/>
          <w:szCs w:val="28"/>
        </w:rPr>
        <w:t>робота на лекції</w:t>
      </w:r>
      <w:r w:rsidRPr="00082FF4">
        <w:rPr>
          <w:rFonts w:ascii="Times New Roman" w:hAnsi="Times New Roman" w:cs="Times New Roman"/>
          <w:sz w:val="28"/>
          <w:szCs w:val="28"/>
        </w:rPr>
        <w:t xml:space="preserve"> (активність роботи, 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написання конспектів) 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>до 3 балів;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4) ведення конспекту самостійної роботи</w:t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  <w:t>до 5 балів</w:t>
      </w:r>
      <w:r w:rsidRPr="00082FF4">
        <w:rPr>
          <w:rFonts w:ascii="Times New Roman" w:hAnsi="Times New Roman" w:cs="Times New Roman"/>
          <w:sz w:val="28"/>
          <w:szCs w:val="28"/>
        </w:rPr>
        <w:t>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5) виконання самостійних дослідних робіт</w:t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>до 8 балів;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6</w:t>
      </w:r>
      <w:r w:rsidRPr="00082FF4">
        <w:rPr>
          <w:rFonts w:ascii="Times New Roman" w:hAnsi="Times New Roman" w:cs="Times New Roman"/>
          <w:sz w:val="28"/>
          <w:szCs w:val="28"/>
        </w:rPr>
        <w:t xml:space="preserve">) </w:t>
      </w:r>
      <w:r w:rsidRPr="00082FF4">
        <w:rPr>
          <w:rFonts w:ascii="Times New Roman" w:hAnsi="Times New Roman" w:cs="Times New Roman"/>
          <w:b/>
          <w:sz w:val="28"/>
          <w:szCs w:val="28"/>
        </w:rPr>
        <w:t>наукова робота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>до 8 балів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7) інші види робіт</w:t>
      </w:r>
      <w:r w:rsidRPr="00082FF4">
        <w:rPr>
          <w:rFonts w:ascii="Times New Roman" w:hAnsi="Times New Roman" w:cs="Times New Roman"/>
          <w:sz w:val="28"/>
          <w:szCs w:val="28"/>
        </w:rPr>
        <w:t xml:space="preserve"> (участь в олімпіадах, 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інтелектуальних іграх та ін. сусп. діяльність)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>до 3 балів</w:t>
      </w:r>
      <w:r w:rsidRPr="00082FF4">
        <w:rPr>
          <w:rFonts w:ascii="Times New Roman" w:hAnsi="Times New Roman" w:cs="Times New Roman"/>
          <w:sz w:val="28"/>
          <w:szCs w:val="28"/>
        </w:rPr>
        <w:t>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Всього балів за 100 бальною шкалою</w:t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  <w:t>60 балів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8) </w:t>
      </w:r>
      <w:r>
        <w:rPr>
          <w:rFonts w:ascii="Times New Roman" w:hAnsi="Times New Roman" w:cs="Times New Roman"/>
          <w:b/>
          <w:sz w:val="28"/>
          <w:szCs w:val="28"/>
        </w:rPr>
        <w:t>залік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82F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>до 40 балів</w:t>
      </w:r>
      <w:r w:rsidRPr="00082FF4">
        <w:rPr>
          <w:rFonts w:ascii="Times New Roman" w:hAnsi="Times New Roman" w:cs="Times New Roman"/>
          <w:sz w:val="28"/>
          <w:szCs w:val="28"/>
        </w:rPr>
        <w:t>;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Всього балів за 100 бальною шкалою</w:t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  <w:t>40 балів</w:t>
      </w: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Разом балів за 100 бальною шкалою</w:t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</w:r>
      <w:r w:rsidRPr="00082FF4">
        <w:rPr>
          <w:rFonts w:ascii="Times New Roman" w:hAnsi="Times New Roman" w:cs="Times New Roman"/>
          <w:b/>
          <w:sz w:val="28"/>
          <w:szCs w:val="28"/>
        </w:rPr>
        <w:tab/>
        <w:t>до 100 балів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Критерії оцінювання знань та самостійної роботи студента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Робота на семінарському занятті</w:t>
      </w:r>
      <w:r w:rsidRPr="00082FF4">
        <w:rPr>
          <w:rFonts w:ascii="Times New Roman" w:hAnsi="Times New Roman" w:cs="Times New Roman"/>
          <w:sz w:val="28"/>
          <w:szCs w:val="28"/>
        </w:rPr>
        <w:t xml:space="preserve"> оцінюється у балах (4 бали за одне заняття) за наступними критеріями: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Відповідь на семінарському занятті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4 бали</w:t>
      </w:r>
      <w:r w:rsidRPr="00082FF4">
        <w:rPr>
          <w:rFonts w:ascii="Times New Roman" w:hAnsi="Times New Roman" w:cs="Times New Roman"/>
          <w:sz w:val="28"/>
          <w:szCs w:val="28"/>
        </w:rPr>
        <w:t xml:space="preserve"> – студент у повному обсязі опрацював програмний матеріал (основну і додаткову літературу, джерела), має глибокі й міцні знання, упевнено оперує набутими знаннями, виявляє розуміння історичних процесів, робить аргументовані висновки, може вільно висловлювати власні судження і переконливо їх аргументувати, може аналізувати історичну інформацію, здатний презентувати власне розуміння, оцінку історичних явищ, має досить міцні навички роботи з першоджерелами, основними працями вчених-теоретиків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3 бали</w:t>
      </w:r>
      <w:r w:rsidRPr="00082FF4">
        <w:rPr>
          <w:rFonts w:ascii="Times New Roman" w:hAnsi="Times New Roman" w:cs="Times New Roman"/>
          <w:sz w:val="28"/>
          <w:szCs w:val="28"/>
        </w:rPr>
        <w:t xml:space="preserve"> – студент вільно володіє навчальним матеріалом (опрацював основну і деяку частину додаткової літератури і джерел), узагальнює окремі факти і формулює нескладні висновки, обґрунтовує свої висновки конкретними </w:t>
      </w:r>
      <w:r w:rsidRPr="00082FF4">
        <w:rPr>
          <w:rFonts w:ascii="Times New Roman" w:hAnsi="Times New Roman" w:cs="Times New Roman"/>
          <w:sz w:val="28"/>
          <w:szCs w:val="28"/>
        </w:rPr>
        <w:lastRenderedPageBreak/>
        <w:t>фактами, взятими з підручників, хрестоматій; може дати порівняльну характеристику різних політично-правових вчень, визначення понять, самостійно встановлює причинно-наслідкові зв’язки; узагальнювати та застосовувати набуті знання.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2 бали</w:t>
      </w:r>
      <w:r w:rsidRPr="00082FF4">
        <w:rPr>
          <w:rFonts w:ascii="Times New Roman" w:hAnsi="Times New Roman" w:cs="Times New Roman"/>
          <w:sz w:val="28"/>
          <w:szCs w:val="28"/>
        </w:rPr>
        <w:t xml:space="preserve"> – студент загалом самостійно відтворює програмний матеріал (на рівні підручника), може дати стислу характеристику питання, загалом правильно розуміє терміни з предмету, але у викладеному матеріалі є істотні прогалини, виклад не самостійний (переказ підручника), є певні неточності як у матеріалі, так і у висновках, аргументація слабка.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1 бал</w:t>
      </w:r>
      <w:r w:rsidRPr="00082FF4">
        <w:rPr>
          <w:rFonts w:ascii="Times New Roman" w:hAnsi="Times New Roman" w:cs="Times New Roman"/>
          <w:sz w:val="28"/>
          <w:szCs w:val="28"/>
        </w:rPr>
        <w:t xml:space="preserve"> – студент за допомогою викладача намагається відтворити матеріал, але відповідь неповна, в ній налічується багато неточностей, головний зміст матеріалу не розкрито.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0 балів</w:t>
      </w:r>
      <w:r w:rsidRPr="00082FF4">
        <w:rPr>
          <w:rFonts w:ascii="Times New Roman" w:hAnsi="Times New Roman" w:cs="Times New Roman"/>
          <w:sz w:val="28"/>
          <w:szCs w:val="28"/>
        </w:rPr>
        <w:t xml:space="preserve"> – студент не готовий до семінарського заняття або має лише приблизне уявлення про питання, що розглядається на занятті, може сказати два-три речення по суті питання, назвати деякі терміни, але не може їх пояснити, головний зміст матеріалу не розкрито.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Виконання тестових завдань та написання юридичного диктанту,</w:t>
      </w:r>
      <w:r w:rsidRPr="00082FF4">
        <w:rPr>
          <w:rFonts w:ascii="Times New Roman" w:hAnsi="Times New Roman" w:cs="Times New Roman"/>
          <w:sz w:val="28"/>
          <w:szCs w:val="28"/>
        </w:rPr>
        <w:t xml:space="preserve"> оцінюється у балах за наступними критеріями.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Виконання тестових завдань </w:t>
      </w:r>
      <w:r w:rsidRPr="00082FF4">
        <w:rPr>
          <w:rFonts w:ascii="Times New Roman" w:hAnsi="Times New Roman" w:cs="Times New Roman"/>
          <w:sz w:val="28"/>
          <w:szCs w:val="28"/>
        </w:rPr>
        <w:t>(до 2 балів)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- 2 бали – точні відповіді на понад 90-95% тестових питань;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- 1,5 бали – точні відповіді на 70%-89% тестових питань;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- 1 бал – точні відповіді від 50% до 69 % тестових питань;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- 0,5 бали – студент дав відповідь на меншу кількість, ніж 50% питань і показав незадовільний рівень знань з теми.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Написання юридичного диктанту </w:t>
      </w:r>
      <w:r w:rsidRPr="00082FF4">
        <w:rPr>
          <w:rFonts w:ascii="Times New Roman" w:hAnsi="Times New Roman" w:cs="Times New Roman"/>
          <w:sz w:val="28"/>
          <w:szCs w:val="28"/>
        </w:rPr>
        <w:t>(до 2 балів)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- 2 бали – точні та повні відповіді на всі терміни диктанту;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- 1,5 бали – точні відповіді та недостатньо повне пояснення терміну;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- 1 бал – не зовсім точні відповіді на всі терміни диктанту;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- 0,5 бали – студент намагався дати відповіді, але показав незадовільний рівень знань юридичних термінів з теми.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Доповнення до відповіді, запитання доповідачу на семінарському занятті (</w:t>
      </w:r>
      <w:r w:rsidRPr="00082FF4">
        <w:rPr>
          <w:rFonts w:ascii="Times New Roman" w:hAnsi="Times New Roman" w:cs="Times New Roman"/>
          <w:sz w:val="28"/>
          <w:szCs w:val="28"/>
        </w:rPr>
        <w:t>до 2 балів).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Суттєве доповнення до доповіді основного доповідача, яке ґрунтується на ознайомленні з монографічною, науковою літературою.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Задані запитання доповідачу, які є не просто уточнюючими, а які мають дискусійний характер.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Презентація </w:t>
      </w:r>
      <w:r w:rsidRPr="00082FF4">
        <w:rPr>
          <w:rFonts w:ascii="Times New Roman" w:hAnsi="Times New Roman" w:cs="Times New Roman"/>
          <w:sz w:val="28"/>
          <w:szCs w:val="28"/>
        </w:rPr>
        <w:t>(до 2 балів)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Презентації – виступи перед аудиторією зі слайдами або іншими візуальними матеріалами, що використовуються для представлення певних </w:t>
      </w:r>
      <w:r w:rsidRPr="00082FF4">
        <w:rPr>
          <w:rFonts w:ascii="Times New Roman" w:hAnsi="Times New Roman" w:cs="Times New Roman"/>
          <w:sz w:val="28"/>
          <w:szCs w:val="28"/>
        </w:rPr>
        <w:lastRenderedPageBreak/>
        <w:t>досягнень, результатів роботи, звіту про виконання самостійних завдань тощо. Презентації можуть бути як індивідуальними, наприклад виступ одного студента, так і колективними, тобто виступи двох та більше студентів.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Виконання контрольної роботи </w:t>
      </w:r>
      <w:r w:rsidRPr="00082FF4">
        <w:rPr>
          <w:rFonts w:ascii="Times New Roman" w:hAnsi="Times New Roman" w:cs="Times New Roman"/>
          <w:sz w:val="28"/>
          <w:szCs w:val="28"/>
        </w:rPr>
        <w:t>(до 5 балів)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Завдання теоретичні на контрольній роботі.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5 балів – повна відповідь на питання;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4 бали – відповідь, яка позбавлена серйозних неточностей, але має окремі недоліки;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від 2 до 3 балів – неповна відповідь на запитання, в якій налічується не багато неточностей;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від 0 до 1 балу неповна відповідь на запитання, в якій налічується багато неточностей, не достатнє володіння науковим апаратом.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Завдання тестові на контрольній роботі.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Правильність виконання тестових завдань залежить від кількості вибраних правильних відповідей: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- 5 балів – точні відповіді на понад 90-95% тестових питань;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- 4 бали – точні відповіді на 75%-89% тестових питань;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- 3 бали – точні відповіді від 55% до 74 % тестових питань;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- 2 бали – студент дав відповідь на меншу кількість, ніж 50% питань і показав незадовільний рівень знань програмних питань.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>Ведення конспекту</w:t>
      </w:r>
      <w:r w:rsidRPr="00082FF4">
        <w:rPr>
          <w:rFonts w:ascii="Times New Roman" w:hAnsi="Times New Roman" w:cs="Times New Roman"/>
          <w:sz w:val="28"/>
          <w:szCs w:val="28"/>
        </w:rPr>
        <w:t xml:space="preserve"> </w:t>
      </w:r>
      <w:r w:rsidRPr="00082FF4">
        <w:rPr>
          <w:rFonts w:ascii="Times New Roman" w:hAnsi="Times New Roman" w:cs="Times New Roman"/>
          <w:b/>
          <w:sz w:val="28"/>
          <w:szCs w:val="28"/>
        </w:rPr>
        <w:t xml:space="preserve">лекцій </w:t>
      </w:r>
      <w:r w:rsidRPr="00082FF4">
        <w:rPr>
          <w:rFonts w:ascii="Times New Roman" w:hAnsi="Times New Roman" w:cs="Times New Roman"/>
          <w:sz w:val="28"/>
          <w:szCs w:val="28"/>
        </w:rPr>
        <w:t xml:space="preserve">(до 3-ох балів) оцінюється за наступними критеріями: повнота, охайність, грамотність.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3 бали - наявність усіх компонентів лекцій, які відповідають усім вимогам;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до 2 балів - неохайне оформлення;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до 1 балу - відсутність у конспекті окремих лекцій або недостатньо повне відображення лекційного матеріалу у конспекті.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Ведення конспекту самостійної роботи </w:t>
      </w:r>
      <w:r w:rsidRPr="00082FF4">
        <w:rPr>
          <w:rFonts w:ascii="Times New Roman" w:hAnsi="Times New Roman" w:cs="Times New Roman"/>
          <w:sz w:val="28"/>
          <w:szCs w:val="28"/>
        </w:rPr>
        <w:t xml:space="preserve">(до 5-ти балів) оцінюється за наступними критеріями: повнота, охайність, грамотність.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5 балів - наявність усіх компонентів кожної теми самостійної роботи, які відповідають усім вимогам;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 xml:space="preserve">до 4 балів - наявність усіх компонентів кожної теми самостійної роботи, але неохайне оформлення;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від 0 до 3 балів - за відсутності у конспекті окремих тем самостійної роботи або недостатньо повне відображення матеріалу з тем самостійного вивчення у конспекті.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2D7" w:rsidRDefault="00FB32D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Виконання самостійних дослідних робіт </w:t>
      </w:r>
      <w:r w:rsidRPr="00082FF4">
        <w:rPr>
          <w:rFonts w:ascii="Times New Roman" w:hAnsi="Times New Roman" w:cs="Times New Roman"/>
          <w:sz w:val="28"/>
          <w:szCs w:val="28"/>
        </w:rPr>
        <w:t xml:space="preserve">(до 8-ми балів за дві).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Тема має бути розкрита на належному рівні. Робота повинна мати творчий характер, продемонструвати аналітичні навички студента, його вміння працювати з бібліографією тощо.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.D0.92.D0.B8.D0.B4.D1.8B_.D1.80.D0.B5.D1"/>
      <w:bookmarkEnd w:id="1"/>
      <w:r w:rsidRPr="00082FF4">
        <w:rPr>
          <w:rFonts w:ascii="Times New Roman" w:hAnsi="Times New Roman" w:cs="Times New Roman"/>
          <w:sz w:val="28"/>
          <w:szCs w:val="28"/>
        </w:rPr>
        <w:t xml:space="preserve">Написання самостійної дослідної роботи практикується в учбовому процесі з метою набуття студентом необхідної професійної підготовки, формування навичок самостійного наукового пошуку, вивчення літератури по даній тематиці, аналіз різних точок зору, узагальнення матеріалу, формулювання висновків тощо. 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.D0.A1.D1.82.D1.80.D1.83.D0.BA.D1.82.D1."/>
      <w:bookmarkStart w:id="3" w:name=".D0.A1.D1.82.D0.B8.D0.BB.D0.B8.D1.81.D1."/>
      <w:bookmarkStart w:id="4" w:name=".D0.9F.D0.BB.D0.B0.D0.B3.D0.B8.D0.B0.D1."/>
      <w:bookmarkEnd w:id="2"/>
      <w:bookmarkEnd w:id="3"/>
      <w:bookmarkEnd w:id="4"/>
      <w:r w:rsidRPr="00082FF4">
        <w:rPr>
          <w:rFonts w:ascii="Times New Roman" w:hAnsi="Times New Roman" w:cs="Times New Roman"/>
          <w:sz w:val="28"/>
          <w:szCs w:val="28"/>
        </w:rPr>
        <w:t>Особливу увагу слід приділити оформленню науково-довідникового матеріалу, цитат та посилань на джерела.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Наукова робота </w:t>
      </w:r>
      <w:r w:rsidRPr="00082FF4">
        <w:rPr>
          <w:rFonts w:ascii="Times New Roman" w:hAnsi="Times New Roman" w:cs="Times New Roman"/>
          <w:sz w:val="28"/>
          <w:szCs w:val="28"/>
        </w:rPr>
        <w:t>(участь у науково-практичних конференціях, підготовка статті до друку) (до 8 балів).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sz w:val="28"/>
          <w:szCs w:val="28"/>
        </w:rPr>
        <w:t>Написати відповідно до вимог тези на науково-практичну конференцію та взяти участь у конференції, подати тези до друку, підготувати статтю до друку.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4">
        <w:rPr>
          <w:rFonts w:ascii="Times New Roman" w:hAnsi="Times New Roman" w:cs="Times New Roman"/>
          <w:b/>
          <w:sz w:val="28"/>
          <w:szCs w:val="28"/>
        </w:rPr>
        <w:t xml:space="preserve">Інші види робіт </w:t>
      </w:r>
      <w:r w:rsidRPr="00082FF4">
        <w:rPr>
          <w:rFonts w:ascii="Times New Roman" w:hAnsi="Times New Roman" w:cs="Times New Roman"/>
          <w:sz w:val="28"/>
          <w:szCs w:val="28"/>
        </w:rPr>
        <w:t>(участь в олімпіадах, інтелектуальних іграх, складання порівняльних таблиць, схем та ін. суспільна діяльність (до 3-х балів)</w:t>
      </w:r>
    </w:p>
    <w:p w:rsidR="00082FF4" w:rsidRPr="00082FF4" w:rsidRDefault="00082FF4" w:rsidP="0008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Залік.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Підсумковий контроль знань студентів з навчальної дисципліни здійснюється на підставі проведення семестрового заліку (до 40-ка балів).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Залікові білети охоплюють всю програму дисципліни і передбачають визначення рівня знань та ступеня опанування студентами компетентностей.</w:t>
      </w:r>
    </w:p>
    <w:p w:rsidR="00C62495" w:rsidRPr="00C62495" w:rsidRDefault="00C62495" w:rsidP="00C62495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Умовою допуску до заліку є виконання всіх видів навчальної роботи передбачених даною робочою програмою.</w:t>
      </w:r>
    </w:p>
    <w:p w:rsidR="00C62495" w:rsidRPr="00C62495" w:rsidRDefault="00C62495" w:rsidP="00C62495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Складання заліку є обов’язковим елементом підсумкового контролю знань для студентів, які претендують на оцінку «добре» або «відмінно». Якщо студент виконав усі види робіт протягом семестру та набрав 60% підсумкової оцінки (тобто «задовільно»), то він, за бажанням, може залишити набрану кількість балів як підсумкову оцінку і не складати залік.</w:t>
      </w:r>
    </w:p>
    <w:p w:rsidR="00C62495" w:rsidRDefault="00C62495" w:rsidP="00C62495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У випадку, якщо студент протягом семестру не виконав у повному обсязі передбачених робочою програмою навчальної дисципліни всіх видів навчальної роботи, має невідпрацьовані контрольні роботи, завдання з самостійної дослідної роботи, невідпрацьовані семінарські заняття тощо або не набрав мінімально необхідну кількість балів – 20 балів </w:t>
      </w:r>
      <w:r w:rsidRPr="00C62495">
        <w:rPr>
          <w:rFonts w:ascii="Times New Roman" w:hAnsi="Times New Roman" w:cs="Times New Roman"/>
          <w:i/>
          <w:spacing w:val="-10"/>
          <w:sz w:val="28"/>
          <w:szCs w:val="28"/>
        </w:rPr>
        <w:t>(тобто кількість балів, яка сумарно з максимально можливою кількістю балів, які студент може отримати під час семестрового контролю не дозволить отримати підсумкову оцінку «задовільно – Е, 60 балів»)</w:t>
      </w:r>
      <w:r w:rsidRPr="00C62495">
        <w:rPr>
          <w:rFonts w:ascii="Times New Roman" w:hAnsi="Times New Roman" w:cs="Times New Roman"/>
          <w:spacing w:val="-10"/>
          <w:sz w:val="28"/>
          <w:szCs w:val="28"/>
        </w:rPr>
        <w:t xml:space="preserve">, то він не допускається до складання </w:t>
      </w:r>
      <w:r w:rsidRPr="00C62495">
        <w:rPr>
          <w:rFonts w:ascii="Times New Roman" w:hAnsi="Times New Roman" w:cs="Times New Roman"/>
          <w:sz w:val="28"/>
          <w:szCs w:val="28"/>
        </w:rPr>
        <w:t>заліку</w:t>
      </w:r>
      <w:r w:rsidRPr="00C62495">
        <w:rPr>
          <w:rFonts w:ascii="Times New Roman" w:hAnsi="Times New Roman" w:cs="Times New Roman"/>
          <w:spacing w:val="-10"/>
          <w:sz w:val="28"/>
          <w:szCs w:val="28"/>
        </w:rPr>
        <w:t xml:space="preserve"> під час семестрового контролю, але має право ліквідувати академічну заборгованість у порядку </w:t>
      </w:r>
      <w:r w:rsidRPr="008F7633">
        <w:rPr>
          <w:rFonts w:ascii="Times New Roman" w:hAnsi="Times New Roman" w:cs="Times New Roman"/>
          <w:spacing w:val="-10"/>
          <w:sz w:val="28"/>
          <w:szCs w:val="28"/>
        </w:rPr>
        <w:t xml:space="preserve">передбаченому «Положенням </w:t>
      </w:r>
      <w:r w:rsidR="008F7633" w:rsidRPr="008F7633">
        <w:rPr>
          <w:rFonts w:ascii="Times New Roman" w:hAnsi="Times New Roman" w:cs="Times New Roman"/>
          <w:sz w:val="28"/>
          <w:szCs w:val="28"/>
        </w:rPr>
        <w:t xml:space="preserve">про поточне та підсумкове оцінювання знань здобувачів вищої освіти Національного університету «Чернігівська </w:t>
      </w:r>
      <w:r w:rsidR="008F7633" w:rsidRPr="008F7633">
        <w:rPr>
          <w:rFonts w:ascii="Times New Roman" w:hAnsi="Times New Roman" w:cs="Times New Roman"/>
          <w:sz w:val="28"/>
          <w:szCs w:val="28"/>
        </w:rPr>
        <w:lastRenderedPageBreak/>
        <w:t>політехніка»</w:t>
      </w:r>
      <w:r w:rsidRPr="008F7633">
        <w:rPr>
          <w:rFonts w:ascii="Times New Roman" w:hAnsi="Times New Roman" w:cs="Times New Roman"/>
          <w:spacing w:val="-10"/>
          <w:sz w:val="28"/>
          <w:szCs w:val="28"/>
        </w:rPr>
        <w:t>».</w:t>
      </w:r>
      <w:r w:rsidRPr="008F763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F7633" w:rsidRPr="005354CC">
          <w:rPr>
            <w:rStyle w:val="ab"/>
            <w:rFonts w:ascii="Times New Roman" w:hAnsi="Times New Roman" w:cs="Times New Roman"/>
            <w:spacing w:val="-10"/>
            <w:sz w:val="28"/>
            <w:szCs w:val="28"/>
          </w:rPr>
          <w:t>https://stu.cn.ua/wp-content/uploads/2021/04/polozhennya-pro-potochne-ta-pidsumkove-oczinyuvannya-znan-zdobuvachiv-vyshhoyi-osvity-1.pdf</w:t>
        </w:r>
      </w:hyperlink>
    </w:p>
    <w:p w:rsidR="00C62495" w:rsidRPr="00C62495" w:rsidRDefault="00C62495" w:rsidP="00C62495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Для складання заліку існують білети. Білети складаються із двох питань. </w:t>
      </w:r>
    </w:p>
    <w:p w:rsidR="00C62495" w:rsidRPr="00C62495" w:rsidRDefault="00C62495" w:rsidP="00C62495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Критерії оцінювання:</w:t>
      </w:r>
    </w:p>
    <w:p w:rsidR="00C62495" w:rsidRPr="00C62495" w:rsidRDefault="00C62495" w:rsidP="00C45362">
      <w:pPr>
        <w:numPr>
          <w:ilvl w:val="0"/>
          <w:numId w:val="11"/>
        </w:numPr>
        <w:shd w:val="clear" w:color="auto" w:fill="FFFFFF"/>
        <w:tabs>
          <w:tab w:val="left" w:pos="-48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від 33 до 40 балів - відповідь повна і зміст відповіді студента повністю відповідає сутності поставленого запитання; </w:t>
      </w:r>
    </w:p>
    <w:p w:rsidR="00C62495" w:rsidRPr="00C62495" w:rsidRDefault="00C62495" w:rsidP="00C45362">
      <w:pPr>
        <w:numPr>
          <w:ilvl w:val="0"/>
          <w:numId w:val="11"/>
        </w:numPr>
        <w:shd w:val="clear" w:color="auto" w:fill="FFFFFF"/>
        <w:tabs>
          <w:tab w:val="left" w:pos="-48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від 24 до 32 балі - студент виконує всі завдання без грубих помилок; </w:t>
      </w:r>
    </w:p>
    <w:p w:rsidR="00C62495" w:rsidRPr="00C62495" w:rsidRDefault="00C62495" w:rsidP="00C45362">
      <w:pPr>
        <w:numPr>
          <w:ilvl w:val="0"/>
          <w:numId w:val="11"/>
        </w:numPr>
        <w:shd w:val="clear" w:color="auto" w:fill="FFFFFF"/>
        <w:tabs>
          <w:tab w:val="left" w:pos="-48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від 17 до 24 балів - студент допускає грубі помилки і всі питання виконані менш ніж на половину;</w:t>
      </w:r>
    </w:p>
    <w:p w:rsidR="00C62495" w:rsidRPr="00C62495" w:rsidRDefault="00C62495" w:rsidP="00C45362">
      <w:pPr>
        <w:numPr>
          <w:ilvl w:val="0"/>
          <w:numId w:val="11"/>
        </w:numPr>
        <w:shd w:val="clear" w:color="auto" w:fill="FFFFFF"/>
        <w:tabs>
          <w:tab w:val="left" w:pos="-48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не більше 16 балів - при невиконанні хоча б одного завдання білету.</w:t>
      </w:r>
    </w:p>
    <w:p w:rsidR="00C62495" w:rsidRPr="00C62495" w:rsidRDefault="00C62495" w:rsidP="00C45362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Повторне складання заліку з метою підвищення позитивної оцінки не дозволяється.</w:t>
      </w:r>
    </w:p>
    <w:p w:rsidR="00C62495" w:rsidRPr="00C45362" w:rsidRDefault="00C62495" w:rsidP="00C62495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92E35" w:rsidRP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7. Політики курсу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2"/>
        <w:gridCol w:w="7102"/>
      </w:tblGrid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академічної доброчесності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Default="00D92E35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Весь освітній процес повинен базуватися на академічній доброчесності.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Що передбачає: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-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- посилання на джерела інформації у разі використання ідей, розробок, тверджень, відомостей;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- дотримання норм законодавства про авторське право і суміжні права; - надання достовірної інформації про результати власної навчальної (наукової, творчої) діяльності, використані методики 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>досліджень і джерела інформації відповідно до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Кодексу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>академічної доброчесності НУ «Чернігівська політехніка»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B37C6F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https://stu.cn.ua/wp-content/uploads/2021/06/kodeks-akademichnoyi-dobrochesnosti-nova-redakcziya.pdf</w:t>
              </w:r>
            </w:hyperlink>
          </w:p>
          <w:p w:rsidR="00B37C6F" w:rsidRDefault="00B37C6F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Списування під час контрольних робіт та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заліків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заборонені (в т.ч. із використанням мобільних девайсів)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відповідно до Правил внутрішнього розпорядку в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 </w:t>
            </w:r>
            <w:hyperlink r:id="rId19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https://stu.cn.ua/wp-content/uploads/2021/03/pravila-vn-rozp.pdf</w:t>
              </w:r>
            </w:hyperlink>
          </w:p>
          <w:p w:rsidR="00D92E35" w:rsidRDefault="00D92E35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формами порушення академічної доброчесності є: - академічний плагіат; - </w:t>
            </w:r>
            <w:proofErr w:type="spellStart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самоплагіат</w:t>
            </w:r>
            <w:proofErr w:type="spellEnd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- фабрикація; - фальсифікація; - списування; - обман; -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хабарництво; - необ’єктивне оцінювання</w:t>
            </w:r>
            <w:r w:rsidR="00E12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6FF" w:rsidRPr="00D92E35" w:rsidRDefault="00E126FF" w:rsidP="00B37C6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 залежить від дотримання принципів академічної доброчесності, а саме бали можуть бути анульовані або знижені за порушення.</w:t>
            </w:r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перезарахування</w:t>
            </w:r>
            <w:proofErr w:type="spellEnd"/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кредитів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Pr="00D92E35" w:rsidRDefault="00D92E35" w:rsidP="00B37C6F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у випадку мобільності, правила перескладання або відпрацювання пропущених занять тощо: відбувається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згідно з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7C6F"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академічну 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>мобільність  учасників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освітнього процесу НУ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B37C6F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https://stu.cn.ua/wp-content/uploads/2021/04/polozhennya-pro-akademichnu-mobilnist-uchasnykiv-osvitnogo-proczesu.pdf</w:t>
              </w:r>
            </w:hyperlink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дедлайнів та перескладання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Pr="00B37C6F" w:rsidRDefault="00B37C6F" w:rsidP="00B37C6F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Роботи, які здаються із порушенням термінів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поважних причин, оцінюються на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нижчу  оцінку.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Перескладання модулів відбувається із дозволу лектора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наявності поважних причин (наприклад, лікарняний).</w:t>
            </w:r>
          </w:p>
          <w:p w:rsidR="004810B6" w:rsidRPr="00D92E35" w:rsidRDefault="00B37C6F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Порядок ліквідації академічної заборгованості прописано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в Положенні про поточне та підсумкове оцінювання знань</w:t>
            </w:r>
            <w:r w:rsidR="004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здобувачів вищої освіти НУ «Чернігівська політехніка»</w:t>
            </w:r>
            <w:r w:rsidR="004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4810B6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відвідування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6" w:rsidRP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обов’язковим. За об’єктивних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причин (наприклад, хвороба, міжнародне стажування)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навчання може відбуватись індивідуально (в онлайн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за погодженням із дирекцією інституту).</w:t>
            </w:r>
          </w:p>
          <w:p w:rsid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Здобувач вищої освіти, який має більше 30% пропусків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навчальних занять (без поважних причин) від загального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обсягу аудиторних годин відповідної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дисципліни згідно з індивідуальним начальним планом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допускається до складання екзамену (диференційованого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заліку) під час семестрового контролю, але має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ліквідува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академічну  заборгованість у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порядку,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передбаченому Положенням про поточне та підсумкове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оцінювання знань здобувачів вищої освіти Національного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https://stu.cn.ua/wp-content/uploads/2021/04/polozhennya-pro-potochne-ta-</w:t>
              </w:r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pidsumkove-oczinyuvannya-znan-zdobuvachiv-vyshhoyi-osvity-1.pdf</w:t>
              </w:r>
            </w:hyperlink>
          </w:p>
          <w:p w:rsidR="004810B6" w:rsidRP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Вільне відвідування занять здобувачам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вищої освіти Університету дозволяється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метою створення умов для навчання ЗВО, які не можуть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відвідувати навчальні заняття з поважних причин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діючим розкладом. До поважних причин відносяться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випадки, підтверджені відповідними документами, а саме:</w:t>
            </w:r>
          </w:p>
          <w:p w:rsidR="004810B6" w:rsidRPr="00D92E35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поєднання навчання зі спортивною та (або) громадською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діяльністю, наявність дітей віком до 3-х років, вагітність,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поєднання навчання з роботою за фахом, дуальне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(у разі його запровадження для окремих здобувачів вищої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51C">
              <w:rPr>
                <w:rFonts w:ascii="Times New Roman" w:hAnsi="Times New Roman" w:cs="Times New Roman"/>
                <w:sz w:val="28"/>
                <w:szCs w:val="28"/>
              </w:rPr>
              <w:t>освіти), інші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випадки. Вільне відвідування занять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організовується відповідно Порядку надання дозволу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вільне відвідування занять здобувачам вищої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Національного університету «Чернігівська політехніка»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https://stu.cn.ua/wp-content/uploads/2021/03/p-vilne-vid.pdf</w:t>
              </w:r>
            </w:hyperlink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Політика оскарження результатів контрольних заходів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6" w:rsidRPr="00D92E35" w:rsidRDefault="00D92E35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Для вирішення спірних питань, пов’язаних із організацією та проведенням семестрового контролю, оцінювання практик, атестації та визнанні результатів навчання в неформальній та/або </w:t>
            </w:r>
            <w:proofErr w:type="spellStart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інформальній</w:t>
            </w:r>
            <w:proofErr w:type="spellEnd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 освіті на факультеті створюється апеляційна комісія розпорядженням декана, до складу якої включаються, завідувачі кафедр, науково-педагогічні працівники та представники органів студентського самоврядування. Головою апеляційної комісії призначається декан.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Порядок подання та розгляду апеляцій визначається відповідно до р.7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Положення про поточне та підсумкове оцінювання знань здобувачів вищої освіти Національного університету «Чернігівська політехніка»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4" w:history="1">
              <w:r w:rsidR="004810B6" w:rsidRPr="00681583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Консультації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Консультації стосовно незрозумілих питань, перевірки виконання самостійних завдань або відпрацювання занять проводяться викладачем відповідно до графіка.</w:t>
            </w:r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Розвиток </w:t>
            </w:r>
            <w:proofErr w:type="spellStart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skills</w:t>
            </w:r>
            <w:proofErr w:type="spellEnd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Здобувачам вищої освіти пропонуються: 1) питання з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відкритим типом відповіді, вирішення яких потребує критичного мислення шляхом колективного обговорення; 2) завдання із спеціально здійсненою помилкою у вихідних даних або ході рішення. Робота в групах передбачає виявлення помилки та пояснення її впливу на результати; 3) ситуаційні завдання та кейси дл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 xml:space="preserve">я обговорення і вирішення, які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потребують групової взаємодії, критичного мислення, креативності та спрямовані на формування комунікаційних навичок.</w:t>
            </w:r>
          </w:p>
        </w:tc>
      </w:tr>
    </w:tbl>
    <w:p w:rsidR="00D92E35" w:rsidRPr="00D92E35" w:rsidRDefault="00D92E35" w:rsidP="00D92E3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92E35" w:rsidRP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8. Рекомендована література</w:t>
      </w:r>
    </w:p>
    <w:p w:rsidR="00AE30CB" w:rsidRPr="00AE30CB" w:rsidRDefault="00AE30CB" w:rsidP="00AE30CB">
      <w:pPr>
        <w:pStyle w:val="a9"/>
        <w:numPr>
          <w:ilvl w:val="0"/>
          <w:numId w:val="21"/>
        </w:numPr>
        <w:ind w:left="426" w:hanging="426"/>
        <w:jc w:val="both"/>
        <w:rPr>
          <w:rStyle w:val="apple-converted-space"/>
          <w:rFonts w:eastAsia="Calibri"/>
          <w:color w:val="000000"/>
          <w:shd w:val="clear" w:color="auto" w:fill="FFFFFF"/>
          <w:lang w:val="uk-UA"/>
        </w:rPr>
      </w:pPr>
      <w:r w:rsidRPr="00AE30CB">
        <w:rPr>
          <w:lang w:val="en-US"/>
        </w:rPr>
        <w:t>Abed al-Jabri Mohammed. The Formation of Arab Reason: Text, Tradition and the Construction of Modernity in the Arab World</w:t>
      </w:r>
      <w:r w:rsidRPr="00AE30CB">
        <w:rPr>
          <w:lang w:val="uk-UA"/>
        </w:rPr>
        <w:t xml:space="preserve">. </w:t>
      </w:r>
      <w:r w:rsidRPr="00AE30CB">
        <w:rPr>
          <w:shd w:val="clear" w:color="auto" w:fill="FFFFFF"/>
          <w:lang w:val="en-US"/>
        </w:rPr>
        <w:t>The Centre for Arab Unity Studies</w:t>
      </w:r>
      <w:r w:rsidRPr="00AE30CB">
        <w:rPr>
          <w:shd w:val="clear" w:color="auto" w:fill="FFFFFF"/>
          <w:lang w:val="uk-UA"/>
        </w:rPr>
        <w:t xml:space="preserve">, </w:t>
      </w:r>
      <w:r w:rsidRPr="00AE30CB">
        <w:rPr>
          <w:shd w:val="clear" w:color="auto" w:fill="FFFFFF"/>
          <w:lang w:val="en-US"/>
        </w:rPr>
        <w:t>2011.</w:t>
      </w:r>
      <w:r w:rsidRPr="00AE30CB">
        <w:rPr>
          <w:shd w:val="clear" w:color="auto" w:fill="FFFFFF"/>
          <w:lang w:val="uk-UA"/>
        </w:rPr>
        <w:t xml:space="preserve"> </w:t>
      </w:r>
      <w:r w:rsidRPr="00AE30CB">
        <w:rPr>
          <w:shd w:val="clear" w:color="auto" w:fill="FFFFFF"/>
          <w:lang w:val="en-US"/>
        </w:rPr>
        <w:t>462 p</w:t>
      </w:r>
      <w:r w:rsidRPr="00AE30CB">
        <w:rPr>
          <w:shd w:val="clear" w:color="auto" w:fill="FFFFFF"/>
          <w:lang w:val="uk-UA"/>
        </w:rPr>
        <w:t>р</w:t>
      </w:r>
      <w:r w:rsidRPr="00AE30CB">
        <w:rPr>
          <w:shd w:val="clear" w:color="auto" w:fill="FFFFFF"/>
          <w:lang w:val="en-US"/>
        </w:rPr>
        <w:t>.</w:t>
      </w:r>
    </w:p>
    <w:p w:rsidR="00AE30CB" w:rsidRPr="00AE30CB" w:rsidRDefault="00A45FE3" w:rsidP="00AE30CB">
      <w:pPr>
        <w:pStyle w:val="a9"/>
        <w:numPr>
          <w:ilvl w:val="0"/>
          <w:numId w:val="21"/>
        </w:numPr>
        <w:ind w:left="426" w:hanging="426"/>
        <w:jc w:val="both"/>
        <w:rPr>
          <w:lang w:val="en-US"/>
        </w:rPr>
      </w:pPr>
      <w:hyperlink r:id="rId25" w:history="1">
        <w:proofErr w:type="spellStart"/>
        <w:r w:rsidR="00AE30CB" w:rsidRPr="00AE30CB">
          <w:rPr>
            <w:rStyle w:val="ab"/>
            <w:bCs/>
            <w:color w:val="000000"/>
            <w:u w:val="none"/>
            <w:lang w:val="en-US"/>
          </w:rPr>
          <w:t>Sarat</w:t>
        </w:r>
        <w:proofErr w:type="spellEnd"/>
        <w:r w:rsidR="00AE30CB" w:rsidRPr="00AE30CB">
          <w:rPr>
            <w:rStyle w:val="ab"/>
            <w:bCs/>
            <w:color w:val="000000"/>
            <w:u w:val="none"/>
            <w:lang w:val="en-US"/>
          </w:rPr>
          <w:t xml:space="preserve"> A. The Blackwell Companion to Law and Society</w:t>
        </w:r>
      </w:hyperlink>
      <w:r w:rsidR="00AE30CB">
        <w:rPr>
          <w:bCs/>
          <w:lang w:val="uk-UA"/>
        </w:rPr>
        <w:t>.</w:t>
      </w:r>
      <w:r w:rsidR="00AE30CB" w:rsidRPr="00AE30CB">
        <w:rPr>
          <w:bCs/>
          <w:lang w:val="uk-UA"/>
        </w:rPr>
        <w:t xml:space="preserve"> </w:t>
      </w:r>
      <w:r w:rsidR="00AE30CB" w:rsidRPr="00AE30CB">
        <w:rPr>
          <w:lang w:val="en-US"/>
        </w:rPr>
        <w:t>Blackwell publishing, 2007. – 666 p.</w:t>
      </w:r>
    </w:p>
    <w:p w:rsidR="00AE30CB" w:rsidRPr="00AE30CB" w:rsidRDefault="00A45FE3" w:rsidP="00AE30CB">
      <w:pPr>
        <w:pStyle w:val="a9"/>
        <w:numPr>
          <w:ilvl w:val="0"/>
          <w:numId w:val="21"/>
        </w:numPr>
        <w:ind w:left="426" w:hanging="426"/>
        <w:jc w:val="both"/>
        <w:rPr>
          <w:lang w:val="en-US"/>
        </w:rPr>
      </w:pPr>
      <w:hyperlink r:id="rId26" w:history="1">
        <w:proofErr w:type="spellStart"/>
        <w:r w:rsidR="00AE30CB" w:rsidRPr="00AE30CB">
          <w:rPr>
            <w:rStyle w:val="ab"/>
            <w:bCs/>
            <w:color w:val="000000"/>
            <w:u w:val="none"/>
            <w:lang w:val="en-US"/>
          </w:rPr>
          <w:t>Tamanaha</w:t>
        </w:r>
        <w:proofErr w:type="spellEnd"/>
        <w:r w:rsidR="00AE30CB" w:rsidRPr="00AE30CB">
          <w:rPr>
            <w:rStyle w:val="ab"/>
            <w:bCs/>
            <w:color w:val="000000"/>
            <w:u w:val="none"/>
            <w:lang w:val="en-US"/>
          </w:rPr>
          <w:t xml:space="preserve"> B. On The Rule of Law. History, Politics, Theory</w:t>
        </w:r>
      </w:hyperlink>
      <w:r w:rsidR="00AE30CB">
        <w:rPr>
          <w:bCs/>
          <w:lang w:val="uk-UA"/>
        </w:rPr>
        <w:t xml:space="preserve">. </w:t>
      </w:r>
      <w:r w:rsidR="00AE30CB" w:rsidRPr="00AE30CB">
        <w:rPr>
          <w:lang w:val="en-US"/>
        </w:rPr>
        <w:t>Camb</w:t>
      </w:r>
      <w:r w:rsidR="00AE30CB">
        <w:rPr>
          <w:lang w:val="en-US"/>
        </w:rPr>
        <w:t xml:space="preserve">ridge University Press, 2004. </w:t>
      </w:r>
      <w:r w:rsidR="00AE30CB" w:rsidRPr="00AE30CB">
        <w:rPr>
          <w:lang w:val="en-US"/>
        </w:rPr>
        <w:t>190 pp.</w:t>
      </w:r>
    </w:p>
    <w:p w:rsidR="00AE30CB" w:rsidRPr="00AE30CB" w:rsidRDefault="00AE30CB" w:rsidP="00AE30CB">
      <w:pPr>
        <w:pStyle w:val="a9"/>
        <w:numPr>
          <w:ilvl w:val="0"/>
          <w:numId w:val="21"/>
        </w:numPr>
        <w:ind w:left="426" w:hanging="426"/>
        <w:jc w:val="both"/>
      </w:pPr>
      <w:r w:rsidRPr="00AE30CB">
        <w:t xml:space="preserve">Історія вчень про державу і право: </w:t>
      </w:r>
      <w:proofErr w:type="gramStart"/>
      <w:r w:rsidRPr="00AE30CB">
        <w:t>Підручник За</w:t>
      </w:r>
      <w:proofErr w:type="gramEnd"/>
      <w:r w:rsidRPr="00AE30CB">
        <w:t xml:space="preserve"> ред. проф.  Г. Дем</w:t>
      </w:r>
      <w:r>
        <w:t>иденка, проф. О. В. Петришина.</w:t>
      </w:r>
      <w:r w:rsidRPr="00AE30CB">
        <w:t xml:space="preserve"> X.: Право. 2008. 240 с.</w:t>
      </w:r>
    </w:p>
    <w:p w:rsidR="00AE30CB" w:rsidRPr="00AE30CB" w:rsidRDefault="00AE30CB" w:rsidP="00AE30CB">
      <w:pPr>
        <w:pStyle w:val="a9"/>
        <w:numPr>
          <w:ilvl w:val="0"/>
          <w:numId w:val="21"/>
        </w:numPr>
        <w:ind w:left="426" w:hanging="426"/>
        <w:jc w:val="both"/>
        <w:rPr>
          <w:lang w:val="uk-UA"/>
        </w:rPr>
      </w:pPr>
      <w:r w:rsidRPr="00AE30CB">
        <w:t>Мироненко О.М., Горбатенко В.</w:t>
      </w:r>
      <w:r w:rsidRPr="00AE30CB">
        <w:rPr>
          <w:lang w:val="uk-UA"/>
        </w:rPr>
        <w:t xml:space="preserve">П. Історія вчень </w:t>
      </w:r>
      <w:r w:rsidRPr="00AE30CB">
        <w:t xml:space="preserve">про державу і право: </w:t>
      </w:r>
      <w:proofErr w:type="spellStart"/>
      <w:proofErr w:type="gramStart"/>
      <w:r w:rsidRPr="00AE30CB">
        <w:t>навч.посіб</w:t>
      </w:r>
      <w:proofErr w:type="spellEnd"/>
      <w:proofErr w:type="gramEnd"/>
      <w:r w:rsidRPr="00AE30CB">
        <w:rPr>
          <w:lang w:val="uk-UA"/>
        </w:rPr>
        <w:t>. К.: ВЦ «Академія», 2010</w:t>
      </w:r>
      <w:r w:rsidRPr="00AE30CB">
        <w:t xml:space="preserve">. </w:t>
      </w:r>
      <w:r w:rsidRPr="00AE30CB">
        <w:rPr>
          <w:lang w:val="uk-UA"/>
        </w:rPr>
        <w:t>456 с.</w:t>
      </w:r>
    </w:p>
    <w:p w:rsidR="008F7633" w:rsidRPr="00AE30CB" w:rsidRDefault="008F7633" w:rsidP="00AE30CB">
      <w:pPr>
        <w:pStyle w:val="a9"/>
        <w:shd w:val="clear" w:color="auto" w:fill="FFFFFF"/>
        <w:tabs>
          <w:tab w:val="left" w:pos="567"/>
        </w:tabs>
        <w:ind w:left="426"/>
        <w:contextualSpacing/>
        <w:jc w:val="both"/>
        <w:textAlignment w:val="baseline"/>
        <w:outlineLvl w:val="0"/>
      </w:pPr>
    </w:p>
    <w:sectPr w:rsidR="008F7633" w:rsidRPr="00AE30CB" w:rsidSect="00C62495">
      <w:type w:val="continuous"/>
      <w:pgSz w:w="11906" w:h="16838"/>
      <w:pgMar w:top="139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E3" w:rsidRDefault="00A45FE3" w:rsidP="00AC4E84">
      <w:pPr>
        <w:spacing w:after="0" w:line="240" w:lineRule="auto"/>
      </w:pPr>
      <w:r>
        <w:separator/>
      </w:r>
    </w:p>
  </w:endnote>
  <w:endnote w:type="continuationSeparator" w:id="0">
    <w:p w:rsidR="00A45FE3" w:rsidRDefault="00A45FE3" w:rsidP="00A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E3" w:rsidRDefault="00A45FE3" w:rsidP="00AC4E84">
      <w:pPr>
        <w:spacing w:after="0" w:line="240" w:lineRule="auto"/>
      </w:pPr>
      <w:r>
        <w:separator/>
      </w:r>
    </w:p>
  </w:footnote>
  <w:footnote w:type="continuationSeparator" w:id="0">
    <w:p w:rsidR="00A45FE3" w:rsidRDefault="00A45FE3" w:rsidP="00A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84" w:rsidRPr="009A52A8" w:rsidRDefault="004A21DD" w:rsidP="009A52A8">
    <w:pPr>
      <w:pStyle w:val="a3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190537A" wp14:editId="28DF5EAA">
          <wp:simplePos x="0" y="0"/>
          <wp:positionH relativeFrom="column">
            <wp:posOffset>-1066487</wp:posOffset>
          </wp:positionH>
          <wp:positionV relativeFrom="paragraph">
            <wp:posOffset>-449580</wp:posOffset>
          </wp:positionV>
          <wp:extent cx="7522132" cy="10640178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132" cy="1064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A8" w:rsidRPr="009A52A8">
      <w:rPr>
        <w:rFonts w:ascii="Times New Roman" w:hAnsi="Times New Roman" w:cs="Times New Roman"/>
      </w:rPr>
      <w:t>КАФЕДРА ПРАВООХОРОННОЇ ДІЯЛЬНОСТІ ТА ЗАГАЛЬНОПРАВОВИХ ДИСЦИПЛІН</w:t>
    </w:r>
  </w:p>
  <w:p w:rsidR="009A52A8" w:rsidRPr="009A52A8" w:rsidRDefault="009A52A8" w:rsidP="009A52A8">
    <w:pPr>
      <w:pStyle w:val="a3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</w:rPr>
      <w:t>НАЦІОНАЛЬНИЙ УНІВЕРСИТЕТ «ЧЕРНІГІВСЬКА ПОЛІТЕХНІКА»</w:t>
    </w:r>
  </w:p>
  <w:p w:rsidR="00AC4E84" w:rsidRDefault="00AC4E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6F0"/>
    <w:multiLevelType w:val="hybridMultilevel"/>
    <w:tmpl w:val="8DF224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FD7E0B"/>
    <w:multiLevelType w:val="hybridMultilevel"/>
    <w:tmpl w:val="2DC0835A"/>
    <w:lvl w:ilvl="0" w:tplc="913C24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4B90"/>
    <w:multiLevelType w:val="hybridMultilevel"/>
    <w:tmpl w:val="2C145556"/>
    <w:lvl w:ilvl="0" w:tplc="38B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03DD"/>
    <w:multiLevelType w:val="hybridMultilevel"/>
    <w:tmpl w:val="E15AD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12EB"/>
    <w:multiLevelType w:val="hybridMultilevel"/>
    <w:tmpl w:val="EE56F2C6"/>
    <w:lvl w:ilvl="0" w:tplc="B1989730">
      <w:start w:val="1"/>
      <w:numFmt w:val="decimal"/>
      <w:lvlText w:val="%1."/>
      <w:lvlJc w:val="left"/>
      <w:pPr>
        <w:ind w:left="181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20F98"/>
    <w:multiLevelType w:val="hybridMultilevel"/>
    <w:tmpl w:val="DFC8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56E"/>
    <w:multiLevelType w:val="hybridMultilevel"/>
    <w:tmpl w:val="87B49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BF350B"/>
    <w:multiLevelType w:val="hybridMultilevel"/>
    <w:tmpl w:val="4DBC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411A7"/>
    <w:multiLevelType w:val="hybridMultilevel"/>
    <w:tmpl w:val="DB10A062"/>
    <w:lvl w:ilvl="0" w:tplc="38B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76463"/>
    <w:multiLevelType w:val="hybridMultilevel"/>
    <w:tmpl w:val="D776612C"/>
    <w:lvl w:ilvl="0" w:tplc="D3120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770FC9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80634"/>
    <w:multiLevelType w:val="hybridMultilevel"/>
    <w:tmpl w:val="42EA5BDC"/>
    <w:lvl w:ilvl="0" w:tplc="913C2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012EE"/>
    <w:multiLevelType w:val="hybridMultilevel"/>
    <w:tmpl w:val="B9A6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2E34"/>
    <w:multiLevelType w:val="hybridMultilevel"/>
    <w:tmpl w:val="5FC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52C5"/>
    <w:multiLevelType w:val="hybridMultilevel"/>
    <w:tmpl w:val="20E8C5D8"/>
    <w:lvl w:ilvl="0" w:tplc="D3120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8E6143"/>
    <w:multiLevelType w:val="hybridMultilevel"/>
    <w:tmpl w:val="493619E2"/>
    <w:lvl w:ilvl="0" w:tplc="B1989730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DB1AD4"/>
    <w:multiLevelType w:val="hybridMultilevel"/>
    <w:tmpl w:val="C27E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A6AF2"/>
    <w:multiLevelType w:val="hybridMultilevel"/>
    <w:tmpl w:val="78E0A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770FC9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79852D88"/>
    <w:multiLevelType w:val="hybridMultilevel"/>
    <w:tmpl w:val="5122DD64"/>
    <w:lvl w:ilvl="0" w:tplc="3D7C46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84"/>
    <w:rsid w:val="000209C0"/>
    <w:rsid w:val="00045F46"/>
    <w:rsid w:val="00082FF4"/>
    <w:rsid w:val="000C7A49"/>
    <w:rsid w:val="000E5569"/>
    <w:rsid w:val="001557F8"/>
    <w:rsid w:val="00170039"/>
    <w:rsid w:val="001710C9"/>
    <w:rsid w:val="00263D4F"/>
    <w:rsid w:val="00287F38"/>
    <w:rsid w:val="00312B93"/>
    <w:rsid w:val="00332ACD"/>
    <w:rsid w:val="00386796"/>
    <w:rsid w:val="003A751C"/>
    <w:rsid w:val="003E4BE6"/>
    <w:rsid w:val="00455FA2"/>
    <w:rsid w:val="00474EFB"/>
    <w:rsid w:val="004778CE"/>
    <w:rsid w:val="004810B6"/>
    <w:rsid w:val="0048408C"/>
    <w:rsid w:val="004A21DD"/>
    <w:rsid w:val="004B2E7B"/>
    <w:rsid w:val="004B5BFD"/>
    <w:rsid w:val="004C00D8"/>
    <w:rsid w:val="004D4B38"/>
    <w:rsid w:val="00506017"/>
    <w:rsid w:val="00526D9E"/>
    <w:rsid w:val="0052767B"/>
    <w:rsid w:val="005360BD"/>
    <w:rsid w:val="00591745"/>
    <w:rsid w:val="005B4297"/>
    <w:rsid w:val="005D4DA0"/>
    <w:rsid w:val="00607EEF"/>
    <w:rsid w:val="0061223B"/>
    <w:rsid w:val="0064527E"/>
    <w:rsid w:val="00683F95"/>
    <w:rsid w:val="006C0130"/>
    <w:rsid w:val="006C0F5A"/>
    <w:rsid w:val="00723EAC"/>
    <w:rsid w:val="00754E9F"/>
    <w:rsid w:val="00770690"/>
    <w:rsid w:val="0083148B"/>
    <w:rsid w:val="008548FF"/>
    <w:rsid w:val="00875797"/>
    <w:rsid w:val="008A203D"/>
    <w:rsid w:val="008A363A"/>
    <w:rsid w:val="008B74A8"/>
    <w:rsid w:val="008C476A"/>
    <w:rsid w:val="008F7633"/>
    <w:rsid w:val="0092202A"/>
    <w:rsid w:val="009366B6"/>
    <w:rsid w:val="00963F5D"/>
    <w:rsid w:val="00972DD8"/>
    <w:rsid w:val="009A52A8"/>
    <w:rsid w:val="009D3EFC"/>
    <w:rsid w:val="009E047C"/>
    <w:rsid w:val="00A03FEA"/>
    <w:rsid w:val="00A0642E"/>
    <w:rsid w:val="00A45FE3"/>
    <w:rsid w:val="00AC4E84"/>
    <w:rsid w:val="00AE30CB"/>
    <w:rsid w:val="00AE4CD9"/>
    <w:rsid w:val="00B13620"/>
    <w:rsid w:val="00B37C6F"/>
    <w:rsid w:val="00B458F9"/>
    <w:rsid w:val="00B67FC2"/>
    <w:rsid w:val="00BB5857"/>
    <w:rsid w:val="00BC5EC6"/>
    <w:rsid w:val="00BD4FE3"/>
    <w:rsid w:val="00BE126B"/>
    <w:rsid w:val="00C45362"/>
    <w:rsid w:val="00C62495"/>
    <w:rsid w:val="00C65A6D"/>
    <w:rsid w:val="00CB4432"/>
    <w:rsid w:val="00CC58D4"/>
    <w:rsid w:val="00CC7A50"/>
    <w:rsid w:val="00CE0F37"/>
    <w:rsid w:val="00CE3130"/>
    <w:rsid w:val="00D26246"/>
    <w:rsid w:val="00D806C9"/>
    <w:rsid w:val="00D92E35"/>
    <w:rsid w:val="00DA0BF7"/>
    <w:rsid w:val="00DC6396"/>
    <w:rsid w:val="00E01810"/>
    <w:rsid w:val="00E126FF"/>
    <w:rsid w:val="00E204E1"/>
    <w:rsid w:val="00E56091"/>
    <w:rsid w:val="00F162EE"/>
    <w:rsid w:val="00F41124"/>
    <w:rsid w:val="00F65EC9"/>
    <w:rsid w:val="00FB32D7"/>
    <w:rsid w:val="00FC7470"/>
    <w:rsid w:val="00FE0EE7"/>
    <w:rsid w:val="00FE70D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D9BA7-5B3B-47A8-A2F5-9C8E965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84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2E35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2E3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2E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2E3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92E3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2E3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92E3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92E35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Calibri" w:hAnsi="Times New Roman" w:cs="Times New Roman"/>
      <w:caps/>
      <w:sz w:val="40"/>
      <w:szCs w:val="4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92E3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C4E84"/>
    <w:rPr>
      <w:lang w:val="uk-UA"/>
    </w:rPr>
  </w:style>
  <w:style w:type="paragraph" w:styleId="a5">
    <w:name w:val="footer"/>
    <w:basedOn w:val="a"/>
    <w:link w:val="a6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C4E8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5F46"/>
    <w:rPr>
      <w:rFonts w:ascii="Tahoma" w:hAnsi="Tahoma" w:cs="Tahoma"/>
      <w:sz w:val="16"/>
      <w:szCs w:val="16"/>
      <w:lang w:val="uk-UA"/>
    </w:rPr>
  </w:style>
  <w:style w:type="paragraph" w:customStyle="1" w:styleId="TableParagraph">
    <w:name w:val="Table Paragraph"/>
    <w:basedOn w:val="a"/>
    <w:uiPriority w:val="1"/>
    <w:qFormat/>
    <w:rsid w:val="00E2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2E3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92E3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92E3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92E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92E35"/>
    <w:rPr>
      <w:rFonts w:ascii="Times New Roman" w:eastAsia="Calibri" w:hAnsi="Times New Roman" w:cs="Times New Roman"/>
      <w:caps/>
      <w:sz w:val="40"/>
      <w:szCs w:val="4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92E35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2E3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23">
    <w:name w:val="rvts23"/>
    <w:uiPriority w:val="99"/>
    <w:rsid w:val="00D92E35"/>
  </w:style>
  <w:style w:type="table" w:styleId="aa">
    <w:name w:val="Table Grid"/>
    <w:basedOn w:val="a1"/>
    <w:uiPriority w:val="59"/>
    <w:rsid w:val="00D92E35"/>
    <w:pPr>
      <w:spacing w:after="0" w:line="240" w:lineRule="auto"/>
    </w:pPr>
    <w:rPr>
      <w:rFonts w:ascii="Arial" w:eastAsia="Arial" w:hAnsi="Arial" w:cs="Arial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C6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10B6"/>
    <w:rPr>
      <w:color w:val="954F72" w:themeColor="followedHyperlink"/>
      <w:u w:val="single"/>
    </w:rPr>
  </w:style>
  <w:style w:type="paragraph" w:styleId="ad">
    <w:name w:val="Title"/>
    <w:basedOn w:val="a"/>
    <w:link w:val="ae"/>
    <w:qFormat/>
    <w:rsid w:val="00C624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Назва Знак"/>
    <w:basedOn w:val="a0"/>
    <w:link w:val="ad"/>
    <w:rsid w:val="00C6249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f">
    <w:name w:val="Body Text Indent"/>
    <w:basedOn w:val="a"/>
    <w:link w:val="af0"/>
    <w:semiHidden/>
    <w:unhideWhenUsed/>
    <w:rsid w:val="00C624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ий текст з відступом Знак"/>
    <w:basedOn w:val="a0"/>
    <w:link w:val="af"/>
    <w:semiHidden/>
    <w:rsid w:val="00C6249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1">
    <w:name w:val="Subtitle"/>
    <w:basedOn w:val="a"/>
    <w:link w:val="af2"/>
    <w:qFormat/>
    <w:rsid w:val="00C62495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x-none"/>
    </w:rPr>
  </w:style>
  <w:style w:type="character" w:customStyle="1" w:styleId="af2">
    <w:name w:val="Підзаголовок Знак"/>
    <w:basedOn w:val="a0"/>
    <w:link w:val="af1"/>
    <w:rsid w:val="00C6249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x-none"/>
    </w:rPr>
  </w:style>
  <w:style w:type="character" w:styleId="af3">
    <w:name w:val="Emphasis"/>
    <w:basedOn w:val="a0"/>
    <w:uiPriority w:val="20"/>
    <w:qFormat/>
    <w:rsid w:val="008F7633"/>
    <w:rPr>
      <w:i/>
      <w:iCs/>
    </w:rPr>
  </w:style>
  <w:style w:type="character" w:customStyle="1" w:styleId="apple-converted-space">
    <w:name w:val="apple-converted-space"/>
    <w:rsid w:val="00AE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tu.cn.ua/wp-content/uploads/2021/06/kodeks-akademichnoyi-dobrochesnosti-nova-redakcziya.pdf" TargetMode="External"/><Relationship Id="rId26" Type="http://schemas.openxmlformats.org/officeDocument/2006/relationships/hyperlink" Target="http://www.twirpx.com/file/81738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.cn.ua/wp-content/uploads/2021/04/polozhennya-pro-potochne-ta-pidsumkove-oczinyuvannya-znan-zdobuvachiv-vyshhoyi-osvity-1.pdf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stu.cn.ua/wp-content/uploads/2021/04/polozhennya-pro-potochne-ta-pidsumkove-oczinyuvannya-znan-zdobuvachiv-vyshhoyi-osvity-1.pdf" TargetMode="External"/><Relationship Id="rId25" Type="http://schemas.openxmlformats.org/officeDocument/2006/relationships/hyperlink" Target="http://www.twirpx.com/file/72215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.cn.ua/wp-content/uploads/2021/04/polozhennya-pro-potochne-ta-pidsumkove-oczinyuvannya-znan-zdobuvachiv-vyshhoyi-osvity-1.pdf" TargetMode="External"/><Relationship Id="rId20" Type="http://schemas.openxmlformats.org/officeDocument/2006/relationships/hyperlink" Target="https://stu.cn.ua/wp-content/uploads/2021/04/polozhennya-pro-akademichnu-mobilnist-uchasnykiv-osvitnogo-proczesu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stu.cn.ua/wp-content/uploads/2021/04/polozhennya-pro-potochne-ta-pidsumkove-oczinyuvannya-znan-zdobuvachiv-vyshhoyi-osvity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n.stu.cn.ua/course/view.php?id=5029" TargetMode="External"/><Relationship Id="rId23" Type="http://schemas.openxmlformats.org/officeDocument/2006/relationships/hyperlink" Target="https://stu.cn.ua/wp-content/uploads/2021/03/p-vilne-vid.pd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stu.cn.ua/wp-content/uploads/2021/03/pravila-vn-rozp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idp.stu.cn.ua/kozynecz-2/" TargetMode="External"/><Relationship Id="rId22" Type="http://schemas.openxmlformats.org/officeDocument/2006/relationships/hyperlink" Target="https://stu.cn.ua/wp-content/uploads/2021/04/polozhennya-pro-potochne-ta-pidsumkove-oczinyuvannya-znan-zdobuvachiv-vyshhoyi-osvity-1.pdf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elena_8067@ukr.net</cp:lastModifiedBy>
  <cp:revision>17</cp:revision>
  <dcterms:created xsi:type="dcterms:W3CDTF">2017-01-27T11:41:00Z</dcterms:created>
  <dcterms:modified xsi:type="dcterms:W3CDTF">2023-02-23T13:51:00Z</dcterms:modified>
</cp:coreProperties>
</file>