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23" w:rsidRDefault="0029567D" w:rsidP="0029567D">
      <w:pPr>
        <w:spacing w:after="0" w:line="240" w:lineRule="auto"/>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851023" w:rsidRDefault="00851023" w:rsidP="0029567D">
      <w:pPr>
        <w:spacing w:after="0" w:line="240" w:lineRule="auto"/>
        <w:jc w:val="center"/>
        <w:rPr>
          <w:rFonts w:ascii="Times New Roman" w:hAnsi="Times New Roman"/>
          <w:b/>
          <w:sz w:val="28"/>
          <w:szCs w:val="28"/>
        </w:rPr>
      </w:pPr>
      <w:r>
        <w:rPr>
          <w:rFonts w:ascii="Times New Roman" w:hAnsi="Times New Roman"/>
          <w:b/>
          <w:sz w:val="28"/>
          <w:szCs w:val="28"/>
        </w:rPr>
        <w:t>С</w:t>
      </w:r>
      <w:r w:rsidRPr="00D92E35">
        <w:rPr>
          <w:rFonts w:ascii="Times New Roman" w:hAnsi="Times New Roman"/>
          <w:b/>
          <w:sz w:val="28"/>
          <w:szCs w:val="28"/>
        </w:rPr>
        <w:t>ИЛАБУС</w:t>
      </w:r>
      <w:r w:rsidR="008C7BF0">
        <w:rPr>
          <w:rFonts w:ascii="Times New Roman" w:hAnsi="Times New Roman"/>
          <w:b/>
          <w:sz w:val="28"/>
          <w:szCs w:val="28"/>
        </w:rPr>
        <w:t xml:space="preserve"> </w:t>
      </w:r>
      <w:r w:rsidRPr="00D92E35">
        <w:rPr>
          <w:rFonts w:ascii="Times New Roman" w:hAnsi="Times New Roman"/>
          <w:b/>
          <w:sz w:val="28"/>
          <w:szCs w:val="28"/>
        </w:rPr>
        <w:t>КУРСУ</w:t>
      </w:r>
    </w:p>
    <w:p w:rsidR="00851023" w:rsidRDefault="00851023" w:rsidP="0029567D">
      <w:pPr>
        <w:spacing w:after="0" w:line="240" w:lineRule="auto"/>
        <w:jc w:val="center"/>
        <w:rPr>
          <w:rFonts w:ascii="Times New Roman" w:hAnsi="Times New Roman"/>
          <w:b/>
          <w:sz w:val="28"/>
          <w:szCs w:val="28"/>
        </w:rPr>
      </w:pPr>
    </w:p>
    <w:p w:rsidR="00851023" w:rsidRDefault="008C7BF0" w:rsidP="0029567D">
      <w:pPr>
        <w:spacing w:after="0" w:line="240" w:lineRule="auto"/>
        <w:jc w:val="center"/>
        <w:rPr>
          <w:rFonts w:ascii="Times New Roman" w:hAnsi="Times New Roman"/>
          <w:b/>
          <w:sz w:val="28"/>
          <w:szCs w:val="28"/>
        </w:rPr>
      </w:pPr>
      <w:r>
        <w:rPr>
          <w:rFonts w:ascii="Times New Roman" w:hAnsi="Times New Roman"/>
          <w:b/>
          <w:sz w:val="28"/>
          <w:szCs w:val="28"/>
        </w:rPr>
        <w:t>Процесуальна документація</w:t>
      </w:r>
    </w:p>
    <w:p w:rsidR="008C7BF0" w:rsidRPr="00D92E35" w:rsidRDefault="008C7BF0" w:rsidP="0029567D">
      <w:pPr>
        <w:spacing w:after="0" w:line="240" w:lineRule="auto"/>
        <w:jc w:val="center"/>
        <w:rPr>
          <w:rFonts w:ascii="Times New Roman" w:hAnsi="Times New Roman"/>
          <w:b/>
          <w:sz w:val="28"/>
          <w:szCs w:val="28"/>
        </w:rPr>
      </w:pPr>
      <w:r>
        <w:rPr>
          <w:rFonts w:ascii="Times New Roman" w:hAnsi="Times New Roman"/>
          <w:b/>
          <w:sz w:val="28"/>
          <w:szCs w:val="28"/>
        </w:rPr>
        <w:t>в правоохоронних органах</w:t>
      </w:r>
    </w:p>
    <w:p w:rsidR="00851023" w:rsidRPr="00D92E35" w:rsidRDefault="00851023" w:rsidP="0029567D">
      <w:pPr>
        <w:spacing w:after="0" w:line="240" w:lineRule="auto"/>
        <w:rPr>
          <w:rFonts w:ascii="Times New Roman" w:hAnsi="Times New Roman"/>
          <w:sz w:val="28"/>
          <w:szCs w:val="28"/>
        </w:rPr>
      </w:pPr>
    </w:p>
    <w:p w:rsidR="00851023" w:rsidRPr="00D92E35" w:rsidRDefault="00851023" w:rsidP="0029567D">
      <w:pPr>
        <w:spacing w:after="0" w:line="240" w:lineRule="auto"/>
        <w:rPr>
          <w:rFonts w:ascii="Times New Roman" w:hAnsi="Times New Roman"/>
          <w:b/>
          <w:sz w:val="28"/>
          <w:szCs w:val="28"/>
          <w:lang w:eastAsia="uk-UA"/>
        </w:rPr>
        <w:sectPr w:rsidR="00851023"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851023"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widowControl w:val="0"/>
              <w:spacing w:after="0" w:line="240" w:lineRule="auto"/>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851023"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pStyle w:val="TableParagraph"/>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pStyle w:val="TableParagraph"/>
              <w:jc w:val="both"/>
              <w:rPr>
                <w:sz w:val="28"/>
                <w:szCs w:val="28"/>
                <w:lang w:val="uk-UA"/>
              </w:rPr>
            </w:pPr>
            <w:r>
              <w:rPr>
                <w:sz w:val="28"/>
                <w:szCs w:val="28"/>
                <w:lang w:val="uk-UA"/>
              </w:rPr>
              <w:t>3 курс, 6</w:t>
            </w:r>
            <w:r w:rsidRPr="00D92E35">
              <w:rPr>
                <w:sz w:val="28"/>
                <w:szCs w:val="28"/>
                <w:lang w:val="uk-UA"/>
              </w:rPr>
              <w:t xml:space="preserve"> семестр навчання;</w:t>
            </w:r>
          </w:p>
          <w:p w:rsidR="00851023" w:rsidRPr="00D92E35" w:rsidRDefault="00851023" w:rsidP="0029567D">
            <w:pPr>
              <w:pStyle w:val="TableParagraph"/>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851023" w:rsidRPr="005054E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widowControl w:val="0"/>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851023" w:rsidRPr="00FD45D0" w:rsidRDefault="00851023" w:rsidP="0029567D">
            <w:pPr>
              <w:widowControl w:val="0"/>
              <w:spacing w:after="0" w:line="240" w:lineRule="auto"/>
              <w:rPr>
                <w:rFonts w:ascii="Times New Roman" w:hAnsi="Times New Roman"/>
                <w:sz w:val="28"/>
                <w:szCs w:val="28"/>
                <w:lang w:eastAsia="uk-UA"/>
              </w:rPr>
            </w:pPr>
            <w:proofErr w:type="spellStart"/>
            <w:r w:rsidRPr="00FD45D0">
              <w:rPr>
                <w:rFonts w:ascii="Times New Roman" w:hAnsi="Times New Roman"/>
                <w:sz w:val="28"/>
                <w:szCs w:val="28"/>
                <w:lang w:eastAsia="uk-UA"/>
              </w:rPr>
              <w:t>Веремієнко</w:t>
            </w:r>
            <w:proofErr w:type="spellEnd"/>
            <w:r w:rsidRPr="00FD45D0">
              <w:rPr>
                <w:rFonts w:ascii="Times New Roman" w:hAnsi="Times New Roman"/>
                <w:sz w:val="28"/>
                <w:szCs w:val="28"/>
                <w:lang w:eastAsia="uk-UA"/>
              </w:rPr>
              <w:t xml:space="preserve"> Світлана Вікторівна, </w:t>
            </w:r>
            <w:proofErr w:type="spellStart"/>
            <w:r w:rsidRPr="00FD45D0">
              <w:rPr>
                <w:rFonts w:ascii="Times New Roman" w:hAnsi="Times New Roman"/>
                <w:sz w:val="28"/>
                <w:szCs w:val="28"/>
                <w:lang w:eastAsia="uk-UA"/>
              </w:rPr>
              <w:t>ст.викладач</w:t>
            </w:r>
            <w:proofErr w:type="spellEnd"/>
            <w:r w:rsidRPr="00FD45D0">
              <w:rPr>
                <w:rFonts w:ascii="Times New Roman" w:hAnsi="Times New Roman"/>
                <w:sz w:val="28"/>
                <w:szCs w:val="28"/>
                <w:lang w:eastAsia="uk-UA"/>
              </w:rPr>
              <w:t xml:space="preserve"> кафедри правоохоронної діяльності та загальноправових дисциплін</w:t>
            </w:r>
          </w:p>
        </w:tc>
      </w:tr>
      <w:tr w:rsidR="00851023"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widowControl w:val="0"/>
              <w:spacing w:after="0" w:line="240" w:lineRule="auto"/>
              <w:rPr>
                <w:rFonts w:ascii="Times New Roman" w:hAnsi="Times New Roman"/>
                <w:b/>
                <w:sz w:val="28"/>
                <w:szCs w:val="28"/>
                <w:lang w:eastAsia="uk-UA"/>
              </w:rPr>
            </w:pPr>
            <w:proofErr w:type="spellStart"/>
            <w:r w:rsidRPr="005054E9">
              <w:rPr>
                <w:rFonts w:ascii="Times New Roman" w:hAnsi="Times New Roman"/>
                <w:b/>
                <w:sz w:val="28"/>
                <w:szCs w:val="28"/>
                <w:lang w:eastAsia="uk-UA"/>
              </w:rPr>
              <w:t>Профайл</w:t>
            </w:r>
            <w:proofErr w:type="spellEnd"/>
            <w:r w:rsidRPr="005054E9">
              <w:rPr>
                <w:rFonts w:ascii="Times New Roman" w:hAnsi="Times New Roman"/>
                <w:b/>
                <w:sz w:val="28"/>
                <w:szCs w:val="28"/>
                <w:lang w:eastAsia="uk-UA"/>
              </w:rPr>
              <w:t xml:space="preserve"> викладача (-</w:t>
            </w:r>
            <w:proofErr w:type="spellStart"/>
            <w:r w:rsidRPr="005054E9">
              <w:rPr>
                <w:rFonts w:ascii="Times New Roman" w:hAnsi="Times New Roman"/>
                <w:b/>
                <w:sz w:val="28"/>
                <w:szCs w:val="28"/>
                <w:lang w:eastAsia="uk-UA"/>
              </w:rPr>
              <w:t>ів</w:t>
            </w:r>
            <w:proofErr w:type="spellEnd"/>
            <w:r w:rsidRPr="005054E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851023" w:rsidRPr="00FD45D0" w:rsidRDefault="004060BC" w:rsidP="0029567D">
            <w:pPr>
              <w:widowControl w:val="0"/>
              <w:spacing w:after="0" w:line="240" w:lineRule="auto"/>
              <w:rPr>
                <w:rFonts w:ascii="Times New Roman" w:hAnsi="Times New Roman"/>
                <w:sz w:val="28"/>
                <w:szCs w:val="28"/>
                <w:lang w:eastAsia="uk-UA"/>
              </w:rPr>
            </w:pPr>
            <w:hyperlink r:id="rId14" w:history="1">
              <w:r w:rsidR="00E834C7" w:rsidRPr="00B64EFA">
                <w:rPr>
                  <w:rStyle w:val="ab"/>
                  <w:rFonts w:ascii="Times New Roman" w:hAnsi="Times New Roman"/>
                  <w:sz w:val="28"/>
                  <w:szCs w:val="28"/>
                  <w:lang w:eastAsia="uk-UA"/>
                </w:rPr>
                <w:t>https://tidp.stu.cn.ua/веремієнко-світлана-вікторівна/</w:t>
              </w:r>
            </w:hyperlink>
            <w:r w:rsidR="00E834C7">
              <w:rPr>
                <w:rFonts w:ascii="Times New Roman" w:hAnsi="Times New Roman"/>
                <w:sz w:val="28"/>
                <w:szCs w:val="28"/>
                <w:lang w:eastAsia="uk-UA"/>
              </w:rPr>
              <w:t xml:space="preserve"> </w:t>
            </w:r>
          </w:p>
        </w:tc>
      </w:tr>
      <w:tr w:rsidR="00851023"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widowControl w:val="0"/>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851023" w:rsidRPr="00FD45D0" w:rsidRDefault="00851023" w:rsidP="0029567D">
            <w:pPr>
              <w:widowControl w:val="0"/>
              <w:spacing w:after="0" w:line="240" w:lineRule="auto"/>
              <w:rPr>
                <w:rFonts w:ascii="Times New Roman" w:hAnsi="Times New Roman"/>
                <w:sz w:val="28"/>
                <w:szCs w:val="28"/>
                <w:lang w:val="en-US" w:eastAsia="uk-UA"/>
              </w:rPr>
            </w:pPr>
            <w:r w:rsidRPr="00FD45D0">
              <w:rPr>
                <w:rFonts w:ascii="Times New Roman" w:hAnsi="Times New Roman"/>
                <w:sz w:val="28"/>
                <w:szCs w:val="28"/>
                <w:lang w:val="en-US" w:eastAsia="uk-UA"/>
              </w:rPr>
              <w:t>svetlanavsv8537@gmail.com</w:t>
            </w:r>
          </w:p>
        </w:tc>
      </w:tr>
      <w:tr w:rsidR="00851023"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51023" w:rsidRPr="00D92E35" w:rsidRDefault="00851023" w:rsidP="0029567D">
            <w:pPr>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 xml:space="preserve">Сторінка курсу в </w:t>
            </w:r>
            <w:r w:rsidRPr="005054E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51023" w:rsidRPr="00FD45D0" w:rsidRDefault="004060BC" w:rsidP="0029567D">
            <w:pPr>
              <w:widowControl w:val="0"/>
              <w:spacing w:after="0" w:line="240" w:lineRule="auto"/>
              <w:rPr>
                <w:rFonts w:ascii="Times New Roman" w:hAnsi="Times New Roman"/>
                <w:sz w:val="28"/>
                <w:szCs w:val="28"/>
                <w:lang w:eastAsia="uk-UA"/>
              </w:rPr>
            </w:pPr>
            <w:hyperlink r:id="rId15" w:history="1">
              <w:r w:rsidR="00851023" w:rsidRPr="00FD45D0">
                <w:rPr>
                  <w:rStyle w:val="ab"/>
                  <w:rFonts w:ascii="Times New Roman" w:hAnsi="Times New Roman"/>
                  <w:sz w:val="28"/>
                  <w:szCs w:val="28"/>
                </w:rPr>
                <w:t>https://eln.stu.cn.ua/course/view.php?id=4426</w:t>
              </w:r>
            </w:hyperlink>
          </w:p>
        </w:tc>
      </w:tr>
    </w:tbl>
    <w:p w:rsidR="00851023" w:rsidRPr="00D92E35" w:rsidRDefault="00851023" w:rsidP="0029567D">
      <w:pPr>
        <w:spacing w:after="0" w:line="240" w:lineRule="auto"/>
        <w:rPr>
          <w:rFonts w:ascii="Times New Roman" w:hAnsi="Times New Roman"/>
          <w:sz w:val="28"/>
          <w:szCs w:val="28"/>
        </w:rPr>
      </w:pPr>
    </w:p>
    <w:p w:rsidR="00851023" w:rsidRPr="00D92E35" w:rsidRDefault="00851023" w:rsidP="0029567D">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851023" w:rsidRPr="00454168" w:rsidRDefault="00851023" w:rsidP="0029567D">
      <w:pPr>
        <w:widowControl w:val="0"/>
        <w:autoSpaceDE w:val="0"/>
        <w:autoSpaceDN w:val="0"/>
        <w:adjustRightInd w:val="0"/>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Ефективність правоохоронної діяльності у значній мірі зумовлюється якістю документаційної діяльності в правоохоронних органах. Знання порядку складання процесуальних документів і вміння правильно і </w:t>
      </w:r>
      <w:proofErr w:type="spellStart"/>
      <w:r w:rsidRPr="00454168">
        <w:rPr>
          <w:rFonts w:ascii="Times New Roman" w:hAnsi="Times New Roman"/>
          <w:sz w:val="28"/>
          <w:szCs w:val="28"/>
        </w:rPr>
        <w:t>грамотно</w:t>
      </w:r>
      <w:proofErr w:type="spellEnd"/>
      <w:r w:rsidRPr="00454168">
        <w:rPr>
          <w:rFonts w:ascii="Times New Roman" w:hAnsi="Times New Roman"/>
          <w:sz w:val="28"/>
          <w:szCs w:val="28"/>
        </w:rPr>
        <w:t xml:space="preserve"> їх оформити є тими вимогами, що висуваються до працівників правоохоронних органів.</w:t>
      </w:r>
    </w:p>
    <w:p w:rsidR="00851023" w:rsidRPr="00454168" w:rsidRDefault="00851023" w:rsidP="0029567D">
      <w:pPr>
        <w:pStyle w:val="1"/>
        <w:numPr>
          <w:ilvl w:val="0"/>
          <w:numId w:val="0"/>
        </w:numPr>
        <w:tabs>
          <w:tab w:val="left" w:pos="0"/>
        </w:tabs>
        <w:spacing w:before="0" w:after="0"/>
        <w:ind w:firstLine="709"/>
        <w:jc w:val="both"/>
        <w:rPr>
          <w:b w:val="0"/>
        </w:rPr>
      </w:pPr>
      <w:r w:rsidRPr="00454168">
        <w:rPr>
          <w:b w:val="0"/>
        </w:rPr>
        <w:t>Програма навчальної дисципліни включає такі теми:</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b/>
          <w:sz w:val="28"/>
          <w:szCs w:val="28"/>
          <w:lang w:eastAsia="uk-UA"/>
        </w:rPr>
      </w:pPr>
      <w:r w:rsidRPr="00454168">
        <w:rPr>
          <w:rFonts w:ascii="Times New Roman" w:hAnsi="Times New Roman"/>
          <w:sz w:val="28"/>
          <w:szCs w:val="28"/>
        </w:rPr>
        <w:t>Тема 1. Поняття, види, значення, вимоги до форми та змісту процесуальних документів досудового розслідування.</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sz w:val="28"/>
          <w:szCs w:val="28"/>
        </w:rPr>
        <w:t>Тема 2. Процесуальні документи забезпечення прав потерпілого.</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sz w:val="28"/>
          <w:szCs w:val="28"/>
        </w:rPr>
        <w:t>Тема 3. Процесуальні документи забезпечення прав підозрюваного.</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sz w:val="28"/>
          <w:szCs w:val="28"/>
        </w:rPr>
        <w:t>Тема 4. Процесуальні акти загальних положень досудового розслідування.</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sz w:val="28"/>
          <w:szCs w:val="28"/>
        </w:rPr>
        <w:t>Тема 5. Процесуальні документи заходів забезпечення кримінального провадження.</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sz w:val="28"/>
          <w:szCs w:val="28"/>
        </w:rPr>
        <w:t>Тема 6</w:t>
      </w:r>
      <w:r w:rsidRPr="00454168">
        <w:rPr>
          <w:rFonts w:ascii="Times New Roman" w:hAnsi="Times New Roman"/>
          <w:i/>
          <w:sz w:val="28"/>
          <w:szCs w:val="28"/>
        </w:rPr>
        <w:t xml:space="preserve">. </w:t>
      </w:r>
      <w:r w:rsidRPr="00454168">
        <w:rPr>
          <w:rFonts w:ascii="Times New Roman" w:hAnsi="Times New Roman"/>
          <w:sz w:val="28"/>
          <w:szCs w:val="28"/>
        </w:rPr>
        <w:t>Процесуальні документи проведення слідчих (розшукових) дій.</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 xml:space="preserve">Тема 7. </w:t>
      </w:r>
      <w:r w:rsidRPr="00454168">
        <w:rPr>
          <w:rFonts w:ascii="Times New Roman" w:hAnsi="Times New Roman"/>
          <w:sz w:val="28"/>
          <w:szCs w:val="28"/>
        </w:rPr>
        <w:t>Процесуальні документи при проведенні огляду.</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 xml:space="preserve">Тема 8. </w:t>
      </w:r>
      <w:r w:rsidRPr="00454168">
        <w:rPr>
          <w:rFonts w:ascii="Times New Roman" w:hAnsi="Times New Roman"/>
          <w:sz w:val="28"/>
          <w:szCs w:val="28"/>
        </w:rPr>
        <w:t>Процесуальні документи при проведенні допиту</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9. Процесуальні документи при проведенні обшуку.</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lastRenderedPageBreak/>
        <w:t>Тема</w:t>
      </w:r>
      <w:r w:rsidRPr="00454168">
        <w:rPr>
          <w:rFonts w:ascii="Times New Roman" w:hAnsi="Times New Roman"/>
          <w:sz w:val="28"/>
          <w:szCs w:val="28"/>
        </w:rPr>
        <w:t xml:space="preserve">  10. Процесуальні документи при проведенні впізнання.</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11. Процесуальні документи при проведенні слідчого експерименту.</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12. Процесуальні документи при проведенні </w:t>
      </w:r>
      <w:proofErr w:type="spellStart"/>
      <w:r w:rsidRPr="00454168">
        <w:rPr>
          <w:rFonts w:ascii="Times New Roman" w:hAnsi="Times New Roman"/>
          <w:sz w:val="28"/>
          <w:szCs w:val="28"/>
        </w:rPr>
        <w:t>освідування</w:t>
      </w:r>
      <w:proofErr w:type="spellEnd"/>
      <w:r w:rsidRPr="00454168">
        <w:rPr>
          <w:rFonts w:ascii="Times New Roman" w:hAnsi="Times New Roman"/>
          <w:sz w:val="28"/>
          <w:szCs w:val="28"/>
        </w:rPr>
        <w:t>.</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13. Процесуальні документи призначення судових експертиз.</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14. Процесуальні документи зупинення і закінчення досудового розслідування.</w:t>
      </w:r>
    </w:p>
    <w:p w:rsidR="00851023" w:rsidRPr="00454168" w:rsidRDefault="00851023" w:rsidP="0029567D">
      <w:pPr>
        <w:widowControl w:val="0"/>
        <w:autoSpaceDE w:val="0"/>
        <w:autoSpaceDN w:val="0"/>
        <w:adjustRightInd w:val="0"/>
        <w:spacing w:after="0" w:line="240" w:lineRule="auto"/>
        <w:ind w:firstLine="709"/>
        <w:rPr>
          <w:rFonts w:ascii="Times New Roman" w:hAnsi="Times New Roman"/>
          <w:sz w:val="28"/>
          <w:szCs w:val="28"/>
        </w:rPr>
      </w:pPr>
      <w:r w:rsidRPr="00454168">
        <w:rPr>
          <w:rFonts w:ascii="Times New Roman" w:hAnsi="Times New Roman"/>
          <w:bCs/>
          <w:sz w:val="28"/>
          <w:szCs w:val="28"/>
        </w:rPr>
        <w:t>Тема</w:t>
      </w:r>
      <w:r w:rsidRPr="00454168">
        <w:rPr>
          <w:rFonts w:ascii="Times New Roman" w:hAnsi="Times New Roman"/>
          <w:sz w:val="28"/>
          <w:szCs w:val="28"/>
        </w:rPr>
        <w:t xml:space="preserve">  15. Процесуальні акти, що стосуються міжнародного </w:t>
      </w:r>
      <w:bookmarkStart w:id="0" w:name="_GoBack"/>
      <w:r w:rsidRPr="00454168">
        <w:rPr>
          <w:rFonts w:ascii="Times New Roman" w:hAnsi="Times New Roman"/>
          <w:sz w:val="28"/>
          <w:szCs w:val="28"/>
        </w:rPr>
        <w:t>співробітництва.</w:t>
      </w:r>
    </w:p>
    <w:bookmarkEnd w:id="0"/>
    <w:p w:rsidR="00851023" w:rsidRDefault="00851023" w:rsidP="0029567D">
      <w:pPr>
        <w:widowControl w:val="0"/>
        <w:autoSpaceDE w:val="0"/>
        <w:autoSpaceDN w:val="0"/>
        <w:adjustRightInd w:val="0"/>
        <w:spacing w:after="0" w:line="240" w:lineRule="auto"/>
        <w:ind w:firstLine="737"/>
        <w:rPr>
          <w:rFonts w:ascii="Times New Roman" w:hAnsi="Times New Roman"/>
          <w:b/>
          <w:sz w:val="28"/>
          <w:szCs w:val="28"/>
          <w:lang w:eastAsia="uk-UA"/>
        </w:rPr>
      </w:pPr>
    </w:p>
    <w:p w:rsidR="00851023" w:rsidRPr="00D92E35" w:rsidRDefault="00851023" w:rsidP="0029567D">
      <w:pPr>
        <w:widowControl w:val="0"/>
        <w:autoSpaceDE w:val="0"/>
        <w:autoSpaceDN w:val="0"/>
        <w:adjustRightInd w:val="0"/>
        <w:spacing w:after="0" w:line="240" w:lineRule="auto"/>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Метою вивчення навчальної дисципліни є формування у здобувачів вищої освіти системи теоретичних знань про поняття, види та форми процесуальних документів, а також практичних вмінь щодо методики складання процесуальних документів працівниками правоохоронних органів.</w:t>
      </w:r>
    </w:p>
    <w:p w:rsidR="00851023" w:rsidRPr="00454168" w:rsidRDefault="00851023" w:rsidP="0029567D">
      <w:pPr>
        <w:widowControl w:val="0"/>
        <w:tabs>
          <w:tab w:val="left" w:pos="284"/>
          <w:tab w:val="left" w:pos="567"/>
          <w:tab w:val="left" w:pos="1080"/>
        </w:tabs>
        <w:spacing w:after="0" w:line="240" w:lineRule="auto"/>
        <w:ind w:firstLine="709"/>
        <w:jc w:val="both"/>
        <w:rPr>
          <w:rFonts w:ascii="Times New Roman" w:hAnsi="Times New Roman"/>
          <w:color w:val="000000"/>
          <w:sz w:val="28"/>
          <w:szCs w:val="28"/>
        </w:rPr>
      </w:pPr>
      <w:r w:rsidRPr="00454168">
        <w:rPr>
          <w:rFonts w:ascii="Times New Roman" w:hAnsi="Times New Roman"/>
          <w:color w:val="000000"/>
          <w:sz w:val="28"/>
          <w:szCs w:val="28"/>
        </w:rPr>
        <w:t>Під час вивчення дисципліни здобувач вищої освіти (ЗВО) має набути або розширити такі загальні (</w:t>
      </w:r>
      <w:proofErr w:type="spellStart"/>
      <w:r w:rsidRPr="00454168">
        <w:rPr>
          <w:rFonts w:ascii="Times New Roman" w:hAnsi="Times New Roman"/>
          <w:color w:val="000000"/>
          <w:sz w:val="28"/>
          <w:szCs w:val="28"/>
        </w:rPr>
        <w:t>ЗКх</w:t>
      </w:r>
      <w:proofErr w:type="spellEnd"/>
      <w:r w:rsidRPr="00454168">
        <w:rPr>
          <w:rFonts w:ascii="Times New Roman" w:hAnsi="Times New Roman"/>
          <w:color w:val="000000"/>
          <w:sz w:val="28"/>
          <w:szCs w:val="28"/>
        </w:rPr>
        <w:t>) та спеціальні (</w:t>
      </w:r>
      <w:proofErr w:type="spellStart"/>
      <w:r w:rsidRPr="00454168">
        <w:rPr>
          <w:rFonts w:ascii="Times New Roman" w:hAnsi="Times New Roman"/>
          <w:color w:val="000000"/>
          <w:sz w:val="28"/>
          <w:szCs w:val="28"/>
        </w:rPr>
        <w:t>СКх</w:t>
      </w:r>
      <w:proofErr w:type="spellEnd"/>
      <w:r w:rsidRPr="00454168">
        <w:rPr>
          <w:rFonts w:ascii="Times New Roman" w:hAnsi="Times New Roman"/>
          <w:color w:val="000000"/>
          <w:sz w:val="28"/>
          <w:szCs w:val="28"/>
        </w:rPr>
        <w:t>) компетентності, передбачені освітньою програмою:</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ЗК 1. Здатність застосовувати знання у практичних ситуаціях.</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ЗК 8. Здатність приймати обґрунтовані рішення.</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СК 4. Здатність до критичного та системного аналізу правових явищ і застосування набутих знань та навичок у професійній діяльності.</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СК 10. Здатність визначати належні та придатні для юридичного аналізу факти.</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p>
    <w:p w:rsidR="00851023" w:rsidRPr="00454168" w:rsidRDefault="00851023" w:rsidP="0029567D">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851023" w:rsidRPr="00454168" w:rsidRDefault="00851023" w:rsidP="0029567D">
      <w:pPr>
        <w:tabs>
          <w:tab w:val="left" w:pos="1080"/>
        </w:tabs>
        <w:spacing w:after="0" w:line="240" w:lineRule="auto"/>
        <w:ind w:firstLine="709"/>
        <w:jc w:val="both"/>
        <w:rPr>
          <w:rFonts w:ascii="Times New Roman" w:hAnsi="Times New Roman"/>
          <w:b/>
          <w:color w:val="000000"/>
          <w:sz w:val="28"/>
          <w:szCs w:val="28"/>
          <w:u w:val="single"/>
          <w:lang w:eastAsia="uk-UA"/>
        </w:rPr>
      </w:pPr>
      <w:r w:rsidRPr="00454168">
        <w:rPr>
          <w:rFonts w:ascii="Times New Roman" w:hAnsi="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851023" w:rsidRPr="00454168" w:rsidRDefault="00851023" w:rsidP="0029567D">
      <w:pPr>
        <w:tabs>
          <w:tab w:val="left" w:pos="1080"/>
        </w:tabs>
        <w:spacing w:after="0" w:line="240" w:lineRule="auto"/>
        <w:ind w:firstLine="709"/>
        <w:jc w:val="both"/>
        <w:rPr>
          <w:rFonts w:ascii="Times New Roman" w:hAnsi="Times New Roman"/>
          <w:sz w:val="28"/>
          <w:szCs w:val="28"/>
          <w:lang w:eastAsia="ru-RU"/>
        </w:rPr>
      </w:pPr>
      <w:r w:rsidRPr="00454168">
        <w:rPr>
          <w:rFonts w:ascii="Times New Roman" w:hAnsi="Times New Roman"/>
          <w:sz w:val="28"/>
          <w:szCs w:val="28"/>
        </w:rPr>
        <w:t xml:space="preserve">РН 3. Збирати необхідну інформацію з різних джерел, аналізувати і оцінювати її. </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РН 10. Виокремлювати юридично значущі факти і формувати обґрунтовані правові висновки. </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РН 13. Знати і розуміти відповідні вимоги законодавства, </w:t>
      </w:r>
      <w:proofErr w:type="spellStart"/>
      <w:r w:rsidRPr="00454168">
        <w:rPr>
          <w:rFonts w:ascii="Times New Roman" w:hAnsi="Times New Roman"/>
          <w:sz w:val="28"/>
          <w:szCs w:val="28"/>
        </w:rPr>
        <w:t>грамотно</w:t>
      </w:r>
      <w:proofErr w:type="spellEnd"/>
      <w:r w:rsidRPr="00454168">
        <w:rPr>
          <w:rFonts w:ascii="Times New Roman" w:hAnsi="Times New Roman"/>
          <w:sz w:val="28"/>
          <w:szCs w:val="28"/>
        </w:rPr>
        <w:t xml:space="preserve"> оформлювати процесуальні документи, що використовуються під час провадження у справах про адміністративні правопорушення, здійснювати </w:t>
      </w:r>
      <w:r w:rsidRPr="00454168">
        <w:rPr>
          <w:rFonts w:ascii="Times New Roman" w:hAnsi="Times New Roman"/>
          <w:sz w:val="28"/>
          <w:szCs w:val="28"/>
        </w:rPr>
        <w:lastRenderedPageBreak/>
        <w:t>превентивні та примусові поліцейські заходи, а також кваліфікацію адміністративних та кримінальних правопорушень.</w:t>
      </w:r>
    </w:p>
    <w:p w:rsidR="00851023" w:rsidRPr="00454168" w:rsidRDefault="00851023" w:rsidP="0029567D">
      <w:pPr>
        <w:tabs>
          <w:tab w:val="left" w:pos="1080"/>
        </w:tabs>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В результаті вивчення дисципліни здобувач вищої освіти повинен </w:t>
      </w:r>
    </w:p>
    <w:p w:rsidR="00851023" w:rsidRPr="00454168" w:rsidRDefault="00851023" w:rsidP="0029567D">
      <w:pPr>
        <w:tabs>
          <w:tab w:val="left" w:pos="1080"/>
        </w:tabs>
        <w:spacing w:after="0" w:line="240" w:lineRule="auto"/>
        <w:ind w:firstLine="709"/>
        <w:jc w:val="both"/>
        <w:rPr>
          <w:rFonts w:ascii="Times New Roman" w:hAnsi="Times New Roman"/>
          <w:b/>
          <w:sz w:val="28"/>
          <w:szCs w:val="28"/>
        </w:rPr>
      </w:pPr>
      <w:r w:rsidRPr="00454168">
        <w:rPr>
          <w:rFonts w:ascii="Times New Roman" w:hAnsi="Times New Roman"/>
          <w:b/>
          <w:sz w:val="28"/>
          <w:szCs w:val="28"/>
        </w:rPr>
        <w:t>знати:</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поняття процесуальних актів;</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поняття, види, функції та класифікацію процесуальних документів;</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загальні вимоги, що пред’являються до процесуальних актів у кримінальному провадженні;</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загальну характеристику змісту та структури основних кримінально-процесуальних документів досудового провадження;</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методику складання кримінально-процесуальних документів з урахуванням загальних правил офіційного діловодства, юридичного документознавства, норм матеріального та процесуального законодавства;</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види процесуальних актів досудового розслідування;</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прийняття слідчим, прокурором постанов з різних процесуальних питань;</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складання клопотання до слідчого судді з відповідних процесуальних питань;</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проведення слідчих (розшукових) дій, їх документування;</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зупинення та відновлення досудового розслідування, порядок оформлення відповідних процесуальних рішень;</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закінчення досудового розслідування, порядок оформлення відповідних процесуальних рішень;</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підстави та порядок здійснення міжнародної правової допомоги під час кримінального провадження, порядок підготовки та направлення запиту про міжнародну правову допомогу;</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порядок систематизації та оформлення матеріалів кримінального провадження.</w:t>
      </w:r>
    </w:p>
    <w:p w:rsidR="00851023" w:rsidRPr="00454168" w:rsidRDefault="00851023" w:rsidP="0029567D">
      <w:pPr>
        <w:tabs>
          <w:tab w:val="left" w:pos="1080"/>
        </w:tabs>
        <w:spacing w:after="0" w:line="240" w:lineRule="auto"/>
        <w:ind w:firstLine="709"/>
        <w:jc w:val="both"/>
        <w:rPr>
          <w:rFonts w:ascii="Times New Roman" w:hAnsi="Times New Roman"/>
          <w:b/>
          <w:sz w:val="28"/>
          <w:szCs w:val="28"/>
        </w:rPr>
      </w:pPr>
      <w:r w:rsidRPr="00454168">
        <w:rPr>
          <w:rFonts w:ascii="Times New Roman" w:hAnsi="Times New Roman"/>
          <w:b/>
          <w:sz w:val="28"/>
          <w:szCs w:val="28"/>
        </w:rPr>
        <w:tab/>
        <w:t>вміти:</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самостійно аналізувати норми кримінального процесуального права щодо здійснення процесуальних актів і складання відповідних кримінально-процесуальних документів;</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аналізувати та надавати правильну правову оцінку встановленим фактичним обставинам, складати кримінально-процесуальні документи відповідно до встановлених обставин;</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застосовувати прийоми з виявлення, фіксації та дослідження доказової інформації, її закріплення у відповідних кримінально-процесуальних документах;</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формулювати, юридично обґрунтовувати, відстоювати свою позицію, оформлювати її у відповідному процесуальному документі;</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t>належним чином систематизувати та оформлювати матеріали кримінального провадження;</w:t>
      </w:r>
    </w:p>
    <w:p w:rsidR="00851023" w:rsidRPr="00454168" w:rsidRDefault="00851023" w:rsidP="0029567D">
      <w:pPr>
        <w:pStyle w:val="a9"/>
        <w:numPr>
          <w:ilvl w:val="0"/>
          <w:numId w:val="9"/>
        </w:numPr>
        <w:tabs>
          <w:tab w:val="num" w:pos="720"/>
          <w:tab w:val="left" w:pos="1080"/>
        </w:tabs>
        <w:ind w:left="0" w:firstLine="709"/>
        <w:jc w:val="both"/>
        <w:rPr>
          <w:lang w:val="uk-UA"/>
        </w:rPr>
      </w:pPr>
      <w:r w:rsidRPr="00454168">
        <w:rPr>
          <w:lang w:val="uk-UA"/>
        </w:rPr>
        <w:lastRenderedPageBreak/>
        <w:t>застосовувати сучасні методи дослідження й аналізу проблемних питань, які виникають під час складання кримінально-процесуальних документів.</w:t>
      </w:r>
    </w:p>
    <w:p w:rsidR="00851023" w:rsidRPr="00D92E35" w:rsidRDefault="00851023" w:rsidP="0029567D">
      <w:pPr>
        <w:pStyle w:val="a9"/>
        <w:ind w:left="0"/>
        <w:jc w:val="both"/>
        <w:rPr>
          <w:lang w:val="uk-UA"/>
        </w:rPr>
      </w:pPr>
    </w:p>
    <w:p w:rsidR="00851023" w:rsidRPr="00D92E35" w:rsidRDefault="00851023" w:rsidP="0029567D">
      <w:pPr>
        <w:widowControl w:val="0"/>
        <w:autoSpaceDE w:val="0"/>
        <w:autoSpaceDN w:val="0"/>
        <w:adjustRightInd w:val="0"/>
        <w:spacing w:after="0" w:line="240" w:lineRule="auto"/>
        <w:ind w:firstLine="737"/>
        <w:rPr>
          <w:rFonts w:ascii="Times New Roman" w:hAnsi="Times New Roman"/>
          <w:sz w:val="28"/>
          <w:szCs w:val="28"/>
        </w:rPr>
      </w:pPr>
    </w:p>
    <w:p w:rsidR="00851023" w:rsidRPr="00D92E35" w:rsidRDefault="00851023" w:rsidP="0029567D">
      <w:pPr>
        <w:spacing w:after="0" w:line="240" w:lineRule="auto"/>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4</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851023"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023" w:rsidRPr="00D92E35" w:rsidRDefault="00851023" w:rsidP="0029567D">
            <w:pPr>
              <w:spacing w:after="0" w:line="240" w:lineRule="auto"/>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851023" w:rsidRPr="00D92E35" w:rsidRDefault="00851023" w:rsidP="0029567D">
            <w:pPr>
              <w:spacing w:after="0" w:line="240" w:lineRule="auto"/>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851023"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години</w:t>
            </w:r>
          </w:p>
        </w:tc>
      </w:tr>
      <w:tr w:rsidR="00851023"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w:t>
            </w:r>
          </w:p>
        </w:tc>
      </w:tr>
      <w:tr w:rsidR="00851023"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sidRPr="005054E9">
              <w:rPr>
                <w:rFonts w:ascii="Times New Roman" w:hAnsi="Times New Roman"/>
                <w:sz w:val="28"/>
                <w:szCs w:val="28"/>
              </w:rPr>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851023" w:rsidRPr="00D92E35" w:rsidRDefault="00851023" w:rsidP="0029567D">
            <w:pPr>
              <w:spacing w:after="0" w:line="240" w:lineRule="auto"/>
              <w:rPr>
                <w:rFonts w:ascii="Times New Roman" w:hAnsi="Times New Roman"/>
                <w:sz w:val="28"/>
                <w:szCs w:val="28"/>
                <w:lang w:eastAsia="uk-UA"/>
              </w:rPr>
            </w:pPr>
            <w:r>
              <w:rPr>
                <w:rFonts w:ascii="Times New Roman" w:hAnsi="Times New Roman"/>
                <w:sz w:val="28"/>
                <w:szCs w:val="28"/>
                <w:lang w:eastAsia="uk-UA"/>
              </w:rPr>
              <w:t>8</w:t>
            </w:r>
            <w:r w:rsidRPr="005054E9">
              <w:rPr>
                <w:rFonts w:ascii="Times New Roman" w:hAnsi="Times New Roman"/>
                <w:sz w:val="28"/>
                <w:szCs w:val="28"/>
                <w:lang w:val="en-US" w:eastAsia="uk-UA"/>
              </w:rPr>
              <w:t>0</w:t>
            </w:r>
            <w:r w:rsidRPr="005054E9">
              <w:rPr>
                <w:rFonts w:ascii="Times New Roman" w:hAnsi="Times New Roman"/>
                <w:sz w:val="28"/>
                <w:szCs w:val="28"/>
                <w:lang w:eastAsia="uk-UA"/>
              </w:rPr>
              <w:t xml:space="preserve"> годин</w:t>
            </w:r>
          </w:p>
        </w:tc>
      </w:tr>
    </w:tbl>
    <w:p w:rsidR="00851023" w:rsidRDefault="00851023" w:rsidP="0029567D">
      <w:pPr>
        <w:spacing w:after="0" w:line="240" w:lineRule="auto"/>
        <w:ind w:firstLine="360"/>
        <w:jc w:val="both"/>
        <w:rPr>
          <w:rFonts w:ascii="Times New Roman" w:hAnsi="Times New Roman"/>
          <w:b/>
          <w:sz w:val="28"/>
          <w:szCs w:val="28"/>
          <w:lang w:eastAsia="uk-UA"/>
        </w:rPr>
      </w:pPr>
    </w:p>
    <w:p w:rsidR="00851023" w:rsidRPr="00B37C6F" w:rsidRDefault="00851023" w:rsidP="0029567D">
      <w:pPr>
        <w:spacing w:after="0" w:line="240" w:lineRule="auto"/>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851023" w:rsidRPr="00B37C6F" w:rsidRDefault="00851023" w:rsidP="0029567D">
      <w:pPr>
        <w:spacing w:after="0" w:line="240" w:lineRule="auto"/>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w:t>
      </w:r>
      <w:r w:rsidR="00E834C7">
        <w:rPr>
          <w:rFonts w:ascii="Times New Roman" w:hAnsi="Times New Roman"/>
          <w:sz w:val="28"/>
          <w:szCs w:val="28"/>
        </w:rPr>
        <w:t>ести, вправи</w:t>
      </w:r>
      <w:r w:rsidRPr="00743D68">
        <w:rPr>
          <w:rFonts w:ascii="Times New Roman" w:hAnsi="Times New Roman"/>
          <w:sz w:val="28"/>
          <w:szCs w:val="28"/>
        </w:rPr>
        <w:t>);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851023" w:rsidRDefault="00851023" w:rsidP="0029567D">
      <w:pPr>
        <w:spacing w:after="0" w:line="240" w:lineRule="auto"/>
        <w:ind w:firstLine="360"/>
        <w:jc w:val="both"/>
        <w:rPr>
          <w:rFonts w:ascii="Times New Roman" w:hAnsi="Times New Roman"/>
          <w:sz w:val="28"/>
          <w:szCs w:val="28"/>
        </w:rPr>
      </w:pPr>
    </w:p>
    <w:p w:rsidR="00851023" w:rsidRPr="00D92E35" w:rsidRDefault="00851023" w:rsidP="0029567D">
      <w:pPr>
        <w:spacing w:after="0" w:line="240" w:lineRule="auto"/>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5. </w:t>
      </w:r>
      <w:proofErr w:type="spellStart"/>
      <w:r w:rsidRPr="00D92E35">
        <w:rPr>
          <w:rFonts w:ascii="Times New Roman" w:hAnsi="Times New Roman"/>
          <w:b/>
          <w:sz w:val="28"/>
          <w:szCs w:val="28"/>
          <w:lang w:eastAsia="uk-UA"/>
        </w:rPr>
        <w:t>Пререквізити</w:t>
      </w:r>
      <w:proofErr w:type="spellEnd"/>
      <w:r w:rsidRPr="00D92E35">
        <w:rPr>
          <w:rFonts w:ascii="Times New Roman" w:hAnsi="Times New Roman"/>
          <w:b/>
          <w:sz w:val="28"/>
          <w:szCs w:val="28"/>
          <w:lang w:eastAsia="uk-UA"/>
        </w:rPr>
        <w:t xml:space="preserve"> - </w:t>
      </w:r>
    </w:p>
    <w:p w:rsidR="00851023" w:rsidRPr="00454168" w:rsidRDefault="00851023" w:rsidP="0029567D">
      <w:pPr>
        <w:spacing w:after="0" w:line="240" w:lineRule="auto"/>
        <w:ind w:firstLine="709"/>
        <w:jc w:val="both"/>
        <w:rPr>
          <w:rFonts w:ascii="Times New Roman" w:hAnsi="Times New Roman"/>
          <w:sz w:val="28"/>
          <w:szCs w:val="28"/>
        </w:rPr>
      </w:pPr>
      <w:r w:rsidRPr="00454168">
        <w:rPr>
          <w:rFonts w:ascii="Times New Roman" w:hAnsi="Times New Roman"/>
          <w:sz w:val="28"/>
          <w:szCs w:val="28"/>
        </w:rPr>
        <w:t>Передумовою для вивчення дисципліни є успішне засвоєння таких дисциплін як «Система правоохоронних органів в Україні», «Кримінальне право», «Адміністративне право та процес», «Поліцейська діяльність», «Кримінальний процес», «Оперативно-розшукова діяльність», «Правозастосування в правоохоронній діяльності».</w:t>
      </w:r>
    </w:p>
    <w:p w:rsidR="00851023" w:rsidRPr="00D92E35" w:rsidRDefault="00851023" w:rsidP="0029567D">
      <w:pPr>
        <w:spacing w:after="0" w:line="240" w:lineRule="auto"/>
        <w:jc w:val="both"/>
        <w:rPr>
          <w:rFonts w:ascii="Times New Roman" w:hAnsi="Times New Roman"/>
          <w:b/>
          <w:sz w:val="28"/>
          <w:szCs w:val="28"/>
          <w:lang w:eastAsia="uk-UA"/>
        </w:rPr>
      </w:pPr>
    </w:p>
    <w:p w:rsidR="00851023" w:rsidRPr="00D92E35" w:rsidRDefault="00851023" w:rsidP="0029567D">
      <w:pPr>
        <w:spacing w:after="0" w:line="240" w:lineRule="auto"/>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851023" w:rsidRPr="005054E9" w:rsidTr="00D92E35">
        <w:tc>
          <w:tcPr>
            <w:tcW w:w="2985" w:type="dxa"/>
          </w:tcPr>
          <w:p w:rsidR="00851023" w:rsidRPr="00D92E35" w:rsidRDefault="00851023" w:rsidP="0029567D">
            <w:pPr>
              <w:widowControl w:val="0"/>
              <w:spacing w:after="0" w:line="240" w:lineRule="auto"/>
              <w:jc w:val="center"/>
              <w:rPr>
                <w:rFonts w:ascii="Times New Roman" w:hAnsi="Times New Roman"/>
                <w:b/>
                <w:sz w:val="28"/>
                <w:szCs w:val="28"/>
                <w:lang w:eastAsia="uk-UA"/>
              </w:rPr>
            </w:pPr>
            <w:r w:rsidRPr="005054E9">
              <w:rPr>
                <w:rFonts w:ascii="Times New Roman" w:hAnsi="Times New Roman"/>
                <w:b/>
                <w:sz w:val="28"/>
                <w:szCs w:val="28"/>
                <w:lang w:eastAsia="uk-UA"/>
              </w:rPr>
              <w:t>Загальна система оцінювання курсу</w:t>
            </w:r>
          </w:p>
        </w:tc>
        <w:tc>
          <w:tcPr>
            <w:tcW w:w="6510" w:type="dxa"/>
          </w:tcPr>
          <w:p w:rsidR="00851023" w:rsidRPr="000C0890" w:rsidRDefault="00851023" w:rsidP="0029567D">
            <w:pPr>
              <w:spacing w:after="0" w:line="240" w:lineRule="auto"/>
              <w:ind w:firstLine="462"/>
              <w:jc w:val="both"/>
              <w:rPr>
                <w:rFonts w:ascii="Times New Roman" w:hAnsi="Times New Roman"/>
                <w:sz w:val="24"/>
                <w:szCs w:val="24"/>
              </w:rPr>
            </w:pPr>
            <w:r w:rsidRPr="000C0890">
              <w:rPr>
                <w:rFonts w:ascii="Times New Roman" w:hAnsi="Times New Roman"/>
                <w:sz w:val="24"/>
                <w:szCs w:val="24"/>
              </w:rPr>
              <w:t xml:space="preserve">Система оцінювання знань </w:t>
            </w:r>
            <w:r w:rsidRPr="000C0890">
              <w:rPr>
                <w:rFonts w:ascii="Times New Roman" w:hAnsi="Times New Roman"/>
                <w:color w:val="000000"/>
                <w:sz w:val="24"/>
                <w:szCs w:val="24"/>
              </w:rPr>
              <w:t>здобувачів вищої освіти</w:t>
            </w:r>
            <w:r w:rsidRPr="000C0890">
              <w:rPr>
                <w:rFonts w:ascii="Times New Roman" w:hAnsi="Times New Roman"/>
                <w:sz w:val="24"/>
                <w:szCs w:val="24"/>
              </w:rPr>
              <w:t xml:space="preserve"> включає </w:t>
            </w:r>
            <w:r w:rsidRPr="000C0890">
              <w:rPr>
                <w:rFonts w:ascii="Times New Roman" w:hAnsi="Times New Roman"/>
                <w:iCs/>
                <w:sz w:val="24"/>
                <w:szCs w:val="24"/>
              </w:rPr>
              <w:t xml:space="preserve">поточний, проміжний та семестровий контроль </w:t>
            </w:r>
            <w:r w:rsidRPr="000C0890">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851023" w:rsidRPr="000C0890" w:rsidRDefault="00851023" w:rsidP="0029567D">
            <w:pPr>
              <w:spacing w:after="0" w:line="240" w:lineRule="auto"/>
              <w:ind w:firstLine="462"/>
              <w:jc w:val="both"/>
              <w:rPr>
                <w:rFonts w:ascii="Times New Roman" w:hAnsi="Times New Roman"/>
                <w:sz w:val="24"/>
                <w:szCs w:val="24"/>
              </w:rPr>
            </w:pPr>
            <w:r w:rsidRPr="000C0890">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851023" w:rsidRPr="000C0890" w:rsidRDefault="00851023" w:rsidP="0029567D">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Проміжний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має на меті оцінку результатів </w:t>
            </w:r>
            <w:r w:rsidRPr="000C0890">
              <w:rPr>
                <w:rFonts w:ascii="Times New Roman" w:hAnsi="Times New Roman"/>
                <w:sz w:val="24"/>
                <w:szCs w:val="24"/>
              </w:rPr>
              <w:lastRenderedPageBreak/>
              <w:t xml:space="preserve">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w:t>
            </w:r>
            <w:r w:rsidRPr="00454168">
              <w:rPr>
                <w:rFonts w:ascii="Times New Roman" w:hAnsi="Times New Roman"/>
                <w:sz w:val="24"/>
                <w:szCs w:val="24"/>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r w:rsidRPr="000C0890">
              <w:rPr>
                <w:rFonts w:ascii="Times New Roman" w:hAnsi="Times New Roman"/>
                <w:sz w:val="24"/>
                <w:szCs w:val="24"/>
              </w:rPr>
              <w:t>.</w:t>
            </w:r>
          </w:p>
          <w:p w:rsidR="00851023" w:rsidRPr="00D92E35" w:rsidRDefault="00851023" w:rsidP="0029567D">
            <w:pPr>
              <w:spacing w:after="0" w:line="240" w:lineRule="auto"/>
              <w:ind w:firstLine="709"/>
              <w:jc w:val="both"/>
              <w:rPr>
                <w:rFonts w:ascii="Times New Roman" w:hAnsi="Times New Roman"/>
                <w:i/>
                <w:sz w:val="28"/>
                <w:szCs w:val="28"/>
                <w:lang w:eastAsia="uk-UA"/>
              </w:rPr>
            </w:pPr>
            <w:r w:rsidRPr="000C0890">
              <w:rPr>
                <w:rFonts w:ascii="Times New Roman" w:hAnsi="Times New Roman"/>
                <w:iCs/>
                <w:sz w:val="24"/>
                <w:szCs w:val="24"/>
              </w:rPr>
              <w:t>Семестровий контроль</w:t>
            </w:r>
            <w:r w:rsidRPr="000C0890">
              <w:rPr>
                <w:rFonts w:ascii="Times New Roman" w:hAnsi="Times New Roman"/>
                <w:i/>
                <w:iCs/>
                <w:sz w:val="24"/>
                <w:szCs w:val="24"/>
              </w:rPr>
              <w:t xml:space="preserve"> </w:t>
            </w:r>
            <w:r w:rsidRPr="000C0890">
              <w:rPr>
                <w:rFonts w:ascii="Times New Roman" w:hAnsi="Times New Roman"/>
                <w:sz w:val="24"/>
                <w:szCs w:val="24"/>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tc>
      </w:tr>
      <w:tr w:rsidR="00851023" w:rsidRPr="005054E9" w:rsidTr="00D92E35">
        <w:tc>
          <w:tcPr>
            <w:tcW w:w="2985" w:type="dxa"/>
          </w:tcPr>
          <w:p w:rsidR="00851023" w:rsidRPr="00125CBB" w:rsidRDefault="00851023" w:rsidP="0029567D">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lastRenderedPageBreak/>
              <w:t>Вимоги до індивідуальних завдань</w:t>
            </w:r>
          </w:p>
        </w:tc>
        <w:tc>
          <w:tcPr>
            <w:tcW w:w="6510" w:type="dxa"/>
          </w:tcPr>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Кількість балів, які отримують ЗВО залежно від виду індивідуальної роботи: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до 10 балів:</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дисципліни «</w:t>
            </w:r>
            <w:r>
              <w:rPr>
                <w:rFonts w:ascii="Times New Roman" w:hAnsi="Times New Roman"/>
                <w:sz w:val="24"/>
                <w:szCs w:val="24"/>
              </w:rPr>
              <w:t>Процесуальна документація</w:t>
            </w:r>
            <w:r w:rsidRPr="00125CBB">
              <w:rPr>
                <w:rFonts w:ascii="Times New Roman" w:hAnsi="Times New Roman"/>
                <w:sz w:val="24"/>
                <w:szCs w:val="24"/>
              </w:rPr>
              <w:t>»;</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до 5 балів:</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виконання індивідуальної науково-дослідної роботи;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до 4 балів:</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xml:space="preserve">- підготовка і написання реферату за однією з </w:t>
            </w:r>
            <w:r w:rsidRPr="00125CBB">
              <w:rPr>
                <w:rFonts w:ascii="Times New Roman" w:hAnsi="Times New Roman"/>
                <w:sz w:val="24"/>
                <w:szCs w:val="24"/>
              </w:rPr>
              <w:lastRenderedPageBreak/>
              <w:t>рекомендованих тем;</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створення тестів або презентації за заданою викладачем темою курсу;</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до 3 балів:</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складання бібліографічних списків (переліку літератури) за заданою викладачем темою.</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 анотування або аналіз наукової та навчально-методичної літератури з навчальної дисципліни;</w:t>
            </w:r>
          </w:p>
          <w:p w:rsidR="00851023" w:rsidRPr="00125CBB" w:rsidRDefault="00851023" w:rsidP="0029567D">
            <w:pPr>
              <w:spacing w:after="0" w:line="240" w:lineRule="auto"/>
              <w:ind w:firstLine="567"/>
              <w:jc w:val="both"/>
              <w:rPr>
                <w:rFonts w:ascii="Times New Roman" w:hAnsi="Times New Roman"/>
                <w:sz w:val="24"/>
                <w:szCs w:val="24"/>
              </w:rPr>
            </w:pPr>
            <w:r w:rsidRPr="00125CBB">
              <w:rPr>
                <w:rFonts w:ascii="Times New Roman" w:hAnsi="Times New Roman"/>
                <w:sz w:val="24"/>
                <w:szCs w:val="24"/>
              </w:rPr>
              <w:t>до 2 балів:</w:t>
            </w:r>
          </w:p>
          <w:p w:rsidR="00851023" w:rsidRPr="00D92E35" w:rsidRDefault="00851023" w:rsidP="0029567D">
            <w:pPr>
              <w:spacing w:after="0" w:line="240" w:lineRule="auto"/>
              <w:ind w:firstLine="709"/>
              <w:jc w:val="both"/>
              <w:rPr>
                <w:rFonts w:ascii="Times New Roman" w:hAnsi="Times New Roman"/>
                <w:i/>
                <w:sz w:val="28"/>
                <w:szCs w:val="28"/>
                <w:lang w:eastAsia="uk-UA"/>
              </w:rPr>
            </w:pPr>
            <w:r w:rsidRPr="00125CBB">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851023" w:rsidRPr="005054E9" w:rsidTr="00D92E35">
        <w:trPr>
          <w:trHeight w:val="840"/>
        </w:trPr>
        <w:tc>
          <w:tcPr>
            <w:tcW w:w="2985" w:type="dxa"/>
            <w:tcBorders>
              <w:bottom w:val="single" w:sz="4" w:space="0" w:color="auto"/>
            </w:tcBorders>
          </w:tcPr>
          <w:p w:rsidR="00851023" w:rsidRPr="00D92E35" w:rsidRDefault="00851023" w:rsidP="0029567D">
            <w:pPr>
              <w:widowControl w:val="0"/>
              <w:spacing w:after="0" w:line="240" w:lineRule="auto"/>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851023" w:rsidRPr="00F673AC" w:rsidRDefault="00851023" w:rsidP="0029567D">
            <w:pPr>
              <w:spacing w:after="0" w:line="240" w:lineRule="auto"/>
              <w:ind w:firstLine="709"/>
              <w:jc w:val="both"/>
              <w:rPr>
                <w:rFonts w:ascii="Times New Roman" w:hAnsi="Times New Roman"/>
                <w:sz w:val="24"/>
                <w:szCs w:val="24"/>
              </w:rPr>
            </w:pPr>
            <w:r w:rsidRPr="00F673AC">
              <w:rPr>
                <w:rFonts w:ascii="Times New Roman" w:hAnsi="Times New Roman"/>
                <w:sz w:val="24"/>
                <w:szCs w:val="24"/>
              </w:rPr>
              <w:t>Робота на семінарському занятті</w:t>
            </w:r>
            <w:r w:rsidRPr="00F673AC">
              <w:rPr>
                <w:rFonts w:ascii="Times New Roman" w:hAnsi="Times New Roman"/>
                <w:sz w:val="24"/>
                <w:szCs w:val="24"/>
                <w:u w:val="single"/>
              </w:rPr>
              <w:t xml:space="preserve"> </w:t>
            </w:r>
            <w:r w:rsidRPr="00F673AC">
              <w:rPr>
                <w:rFonts w:ascii="Times New Roman" w:hAnsi="Times New Roman"/>
                <w:sz w:val="24"/>
                <w:szCs w:val="24"/>
              </w:rPr>
              <w:t>оцінюється за такими критеріями:</w:t>
            </w:r>
          </w:p>
          <w:p w:rsidR="00851023" w:rsidRPr="00454168" w:rsidRDefault="00851023" w:rsidP="0029567D">
            <w:pPr>
              <w:spacing w:after="0" w:line="240" w:lineRule="auto"/>
              <w:ind w:firstLine="709"/>
              <w:jc w:val="both"/>
              <w:rPr>
                <w:rFonts w:ascii="Times New Roman" w:hAnsi="Times New Roman"/>
                <w:sz w:val="24"/>
                <w:szCs w:val="24"/>
              </w:rPr>
            </w:pPr>
            <w:r w:rsidRPr="00454168">
              <w:rPr>
                <w:rFonts w:ascii="Times New Roman" w:hAnsi="Times New Roman"/>
                <w:b/>
                <w:sz w:val="24"/>
                <w:szCs w:val="24"/>
              </w:rPr>
              <w:t>4 бали</w:t>
            </w:r>
            <w:r w:rsidRPr="00454168">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454168">
              <w:rPr>
                <w:rFonts w:ascii="Times New Roman" w:hAnsi="Times New Roman"/>
                <w:sz w:val="24"/>
                <w:szCs w:val="24"/>
              </w:rPr>
              <w:t>обгрунтовані</w:t>
            </w:r>
            <w:proofErr w:type="spellEnd"/>
            <w:r w:rsidRPr="00454168">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та складати процесуальні документи.</w:t>
            </w:r>
          </w:p>
          <w:p w:rsidR="00851023" w:rsidRPr="00454168" w:rsidRDefault="00851023" w:rsidP="0029567D">
            <w:pPr>
              <w:spacing w:after="0" w:line="240" w:lineRule="auto"/>
              <w:ind w:firstLine="709"/>
              <w:jc w:val="both"/>
              <w:rPr>
                <w:rFonts w:ascii="Times New Roman" w:hAnsi="Times New Roman"/>
                <w:sz w:val="24"/>
                <w:szCs w:val="24"/>
              </w:rPr>
            </w:pPr>
            <w:r w:rsidRPr="00454168">
              <w:rPr>
                <w:rFonts w:ascii="Times New Roman" w:hAnsi="Times New Roman"/>
                <w:b/>
                <w:sz w:val="24"/>
                <w:szCs w:val="24"/>
              </w:rPr>
              <w:t>3 бали</w:t>
            </w:r>
            <w:r w:rsidRPr="00454168">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може узагальнювати та застосовувати набуті знання, складаючи процесуальні документи.</w:t>
            </w:r>
          </w:p>
          <w:p w:rsidR="00851023" w:rsidRPr="00454168" w:rsidRDefault="00851023" w:rsidP="0029567D">
            <w:pPr>
              <w:spacing w:after="0" w:line="240" w:lineRule="auto"/>
              <w:ind w:firstLine="709"/>
              <w:jc w:val="both"/>
              <w:rPr>
                <w:rFonts w:ascii="Times New Roman" w:hAnsi="Times New Roman"/>
                <w:sz w:val="24"/>
                <w:szCs w:val="24"/>
              </w:rPr>
            </w:pPr>
            <w:r w:rsidRPr="00454168">
              <w:rPr>
                <w:rFonts w:ascii="Times New Roman" w:hAnsi="Times New Roman"/>
                <w:b/>
                <w:sz w:val="24"/>
                <w:szCs w:val="24"/>
              </w:rPr>
              <w:t>2 бали</w:t>
            </w:r>
            <w:r w:rsidRPr="00454168">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851023" w:rsidRPr="00454168" w:rsidRDefault="00851023" w:rsidP="0029567D">
            <w:pPr>
              <w:spacing w:after="0" w:line="240" w:lineRule="auto"/>
              <w:ind w:firstLine="709"/>
              <w:jc w:val="both"/>
              <w:rPr>
                <w:rFonts w:ascii="Times New Roman" w:hAnsi="Times New Roman"/>
                <w:sz w:val="24"/>
                <w:szCs w:val="24"/>
              </w:rPr>
            </w:pPr>
            <w:r w:rsidRPr="00454168">
              <w:rPr>
                <w:rFonts w:ascii="Times New Roman" w:hAnsi="Times New Roman"/>
                <w:b/>
                <w:sz w:val="24"/>
                <w:szCs w:val="24"/>
              </w:rPr>
              <w:t>1 бал</w:t>
            </w:r>
            <w:r w:rsidRPr="00454168">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454168">
              <w:rPr>
                <w:rFonts w:ascii="Times New Roman" w:hAnsi="Times New Roman"/>
                <w:sz w:val="24"/>
                <w:szCs w:val="24"/>
              </w:rPr>
              <w:t>неточностей</w:t>
            </w:r>
            <w:proofErr w:type="spellEnd"/>
            <w:r w:rsidRPr="00454168">
              <w:rPr>
                <w:rFonts w:ascii="Times New Roman" w:hAnsi="Times New Roman"/>
                <w:sz w:val="24"/>
                <w:szCs w:val="24"/>
              </w:rPr>
              <w:t>, головний зміст матеріалу не розкрито.</w:t>
            </w:r>
          </w:p>
          <w:p w:rsidR="00851023" w:rsidRPr="00F673AC" w:rsidRDefault="00851023" w:rsidP="0029567D">
            <w:pPr>
              <w:spacing w:after="0" w:line="240" w:lineRule="auto"/>
              <w:ind w:firstLine="709"/>
              <w:jc w:val="both"/>
              <w:rPr>
                <w:rFonts w:ascii="Times New Roman" w:hAnsi="Times New Roman"/>
                <w:b/>
                <w:sz w:val="24"/>
                <w:szCs w:val="24"/>
                <w:lang w:eastAsia="uk-UA"/>
              </w:rPr>
            </w:pPr>
            <w:r w:rsidRPr="00454168">
              <w:rPr>
                <w:rFonts w:ascii="Times New Roman" w:hAnsi="Times New Roman"/>
                <w:b/>
                <w:sz w:val="24"/>
                <w:szCs w:val="24"/>
              </w:rPr>
              <w:t>0 балів</w:t>
            </w:r>
            <w:r w:rsidRPr="00454168">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851023" w:rsidRPr="005054E9" w:rsidTr="00D92E35">
        <w:tc>
          <w:tcPr>
            <w:tcW w:w="2985" w:type="dxa"/>
          </w:tcPr>
          <w:p w:rsidR="00851023" w:rsidRPr="00D92E35" w:rsidRDefault="00851023" w:rsidP="0029567D">
            <w:pPr>
              <w:widowControl w:val="0"/>
              <w:spacing w:after="0" w:line="240" w:lineRule="auto"/>
              <w:jc w:val="center"/>
              <w:rPr>
                <w:rFonts w:ascii="Times New Roman" w:hAnsi="Times New Roman"/>
                <w:b/>
                <w:sz w:val="28"/>
                <w:szCs w:val="28"/>
                <w:lang w:eastAsia="uk-UA"/>
              </w:rPr>
            </w:pPr>
          </w:p>
          <w:p w:rsidR="00851023" w:rsidRPr="00D92E35" w:rsidRDefault="00851023" w:rsidP="0029567D">
            <w:pPr>
              <w:widowControl w:val="0"/>
              <w:spacing w:after="0" w:line="240" w:lineRule="auto"/>
              <w:jc w:val="center"/>
              <w:rPr>
                <w:rFonts w:ascii="Times New Roman" w:hAnsi="Times New Roman"/>
                <w:b/>
                <w:sz w:val="28"/>
                <w:szCs w:val="28"/>
                <w:lang w:eastAsia="uk-UA"/>
              </w:rPr>
            </w:pPr>
            <w:r w:rsidRPr="005054E9">
              <w:rPr>
                <w:rFonts w:ascii="Times New Roman" w:hAnsi="Times New Roman"/>
                <w:b/>
                <w:sz w:val="28"/>
                <w:szCs w:val="28"/>
                <w:lang w:eastAsia="uk-UA"/>
              </w:rPr>
              <w:t xml:space="preserve">Умови допуску до </w:t>
            </w:r>
            <w:r w:rsidRPr="005054E9">
              <w:rPr>
                <w:rFonts w:ascii="Times New Roman" w:hAnsi="Times New Roman"/>
                <w:b/>
                <w:sz w:val="28"/>
                <w:szCs w:val="28"/>
                <w:lang w:eastAsia="uk-UA"/>
              </w:rPr>
              <w:lastRenderedPageBreak/>
              <w:t>підсумкового контролю</w:t>
            </w:r>
            <w:bookmarkStart w:id="1" w:name="_gjdgxs"/>
            <w:bookmarkEnd w:id="1"/>
          </w:p>
        </w:tc>
        <w:tc>
          <w:tcPr>
            <w:tcW w:w="6510" w:type="dxa"/>
          </w:tcPr>
          <w:p w:rsidR="00851023" w:rsidRPr="00412AA3" w:rsidRDefault="00851023" w:rsidP="0029567D">
            <w:pPr>
              <w:spacing w:after="0" w:line="240" w:lineRule="auto"/>
              <w:ind w:firstLine="709"/>
              <w:jc w:val="both"/>
              <w:rPr>
                <w:rFonts w:ascii="Times New Roman" w:hAnsi="Times New Roman"/>
                <w:sz w:val="24"/>
                <w:szCs w:val="24"/>
              </w:rPr>
            </w:pPr>
            <w:r w:rsidRPr="00412AA3">
              <w:rPr>
                <w:rFonts w:ascii="Times New Roman" w:hAnsi="Times New Roman"/>
                <w:sz w:val="24"/>
                <w:szCs w:val="24"/>
              </w:rPr>
              <w:lastRenderedPageBreak/>
              <w:t xml:space="preserve">Підсумковий контроль знань здобувачів вищої освіти з навчальної дисципліни здійснюється на підставі </w:t>
            </w:r>
            <w:r w:rsidRPr="00412AA3">
              <w:rPr>
                <w:rFonts w:ascii="Times New Roman" w:hAnsi="Times New Roman"/>
                <w:sz w:val="24"/>
                <w:szCs w:val="24"/>
              </w:rPr>
              <w:lastRenderedPageBreak/>
              <w:t xml:space="preserve">проведення екзамену. </w:t>
            </w:r>
          </w:p>
          <w:p w:rsidR="00851023" w:rsidRPr="00412AA3" w:rsidRDefault="00851023" w:rsidP="0029567D">
            <w:pPr>
              <w:spacing w:after="0" w:line="240" w:lineRule="auto"/>
              <w:ind w:firstLine="709"/>
              <w:jc w:val="both"/>
              <w:rPr>
                <w:rFonts w:ascii="Times New Roman" w:hAnsi="Times New Roman"/>
                <w:sz w:val="24"/>
                <w:szCs w:val="24"/>
              </w:rPr>
            </w:pPr>
            <w:r w:rsidRPr="00412AA3">
              <w:rPr>
                <w:rFonts w:ascii="Times New Roman" w:hAnsi="Times New Roman"/>
                <w:sz w:val="24"/>
                <w:szCs w:val="24"/>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851023" w:rsidRPr="00412AA3" w:rsidRDefault="00851023" w:rsidP="0029567D">
            <w:pPr>
              <w:spacing w:after="0" w:line="240" w:lineRule="auto"/>
              <w:ind w:firstLine="709"/>
              <w:jc w:val="both"/>
              <w:rPr>
                <w:rFonts w:ascii="Times New Roman" w:hAnsi="Times New Roman"/>
                <w:b/>
                <w:sz w:val="24"/>
                <w:szCs w:val="24"/>
                <w:lang w:eastAsia="uk-UA"/>
              </w:rPr>
            </w:pPr>
            <w:r w:rsidRPr="00412AA3">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w:t>
            </w:r>
            <w:r w:rsidRPr="00412AA3">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851023" w:rsidRPr="00D92E35" w:rsidRDefault="00851023" w:rsidP="0029567D">
      <w:pPr>
        <w:widowControl w:val="0"/>
        <w:spacing w:after="0" w:line="240" w:lineRule="auto"/>
        <w:contextualSpacing/>
        <w:jc w:val="both"/>
        <w:rPr>
          <w:rFonts w:ascii="Times New Roman" w:hAnsi="Times New Roman"/>
          <w:sz w:val="28"/>
          <w:szCs w:val="28"/>
          <w:lang w:eastAsia="uk-UA"/>
        </w:rPr>
      </w:pPr>
    </w:p>
    <w:p w:rsidR="00851023" w:rsidRPr="00D92E35" w:rsidRDefault="00851023" w:rsidP="0029567D">
      <w:pPr>
        <w:spacing w:after="0" w:line="240" w:lineRule="auto"/>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5054E9">
                <w:rPr>
                  <w:rStyle w:val="ab"/>
                  <w:rFonts w:ascii="Times New Roman" w:hAnsi="Times New Roman"/>
                  <w:sz w:val="28"/>
                  <w:szCs w:val="28"/>
                  <w:lang w:eastAsia="uk-UA"/>
                </w:rPr>
                <w:t>https://stu.cn.ua/wp-content/uploads/2021/06/kodeks-akademichnoyi-dobrochesnosti-nova-redakcziya.pdf</w:t>
              </w:r>
            </w:hyperlink>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5054E9">
                <w:rPr>
                  <w:rStyle w:val="ab"/>
                  <w:rFonts w:ascii="Times New Roman" w:hAnsi="Times New Roman"/>
                  <w:sz w:val="28"/>
                  <w:szCs w:val="28"/>
                  <w:lang w:eastAsia="uk-UA"/>
                </w:rPr>
                <w:t>https://stu.cn.ua/wp-content/uploads/2021/03/pravila-vn-rozp.pdf</w:t>
              </w:r>
            </w:hyperlink>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lastRenderedPageBreak/>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851023" w:rsidRPr="005054E9" w:rsidRDefault="00851023" w:rsidP="0029567D">
            <w:pPr>
              <w:spacing w:after="0" w:line="240" w:lineRule="auto"/>
              <w:ind w:firstLine="360"/>
              <w:jc w:val="both"/>
              <w:rPr>
                <w:rFonts w:ascii="Times New Roman" w:hAnsi="Times New Roman"/>
                <w:sz w:val="28"/>
                <w:szCs w:val="28"/>
                <w:lang w:eastAsia="uk-UA"/>
              </w:rPr>
            </w:pPr>
            <w:r w:rsidRPr="005054E9">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b/>
                <w:sz w:val="28"/>
                <w:szCs w:val="28"/>
                <w:lang w:eastAsia="uk-UA"/>
              </w:rPr>
            </w:pPr>
            <w:r w:rsidRPr="005054E9">
              <w:rPr>
                <w:rFonts w:ascii="Times New Roman" w:hAnsi="Times New Roman"/>
                <w:i/>
                <w:iCs/>
                <w:sz w:val="28"/>
                <w:szCs w:val="28"/>
                <w:lang w:eastAsia="uk-UA"/>
              </w:rPr>
              <w:t>Політика щодо дедлайнів та перескладання</w:t>
            </w:r>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b/>
                <w:sz w:val="28"/>
                <w:szCs w:val="28"/>
                <w:lang w:eastAsia="uk-UA"/>
              </w:rPr>
            </w:pPr>
            <w:r w:rsidRPr="005054E9">
              <w:rPr>
                <w:rFonts w:ascii="Times New Roman" w:hAnsi="Times New Roman"/>
                <w:i/>
                <w:iCs/>
                <w:sz w:val="28"/>
                <w:szCs w:val="28"/>
                <w:lang w:eastAsia="uk-UA"/>
              </w:rPr>
              <w:t>Політика щодо відвідування</w:t>
            </w:r>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 xml:space="preserve">Вільне відвідування занять здобувачам вищої освіти </w:t>
            </w:r>
            <w:r w:rsidRPr="005054E9">
              <w:rPr>
                <w:rFonts w:ascii="Times New Roman" w:hAnsi="Times New Roman"/>
                <w:sz w:val="28"/>
                <w:szCs w:val="28"/>
                <w:lang w:eastAsia="uk-UA"/>
              </w:rPr>
              <w:lastRenderedPageBreak/>
              <w:t>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5054E9">
                <w:rPr>
                  <w:rStyle w:val="ab"/>
                  <w:rFonts w:ascii="Times New Roman" w:hAnsi="Times New Roman"/>
                  <w:sz w:val="28"/>
                  <w:szCs w:val="28"/>
                  <w:lang w:eastAsia="uk-UA"/>
                </w:rPr>
                <w:t>https://stu.cn.ua/wp-content/uploads/2021/03/p-vilne-vid.pdf</w:t>
              </w:r>
            </w:hyperlink>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b/>
                <w:sz w:val="28"/>
                <w:szCs w:val="28"/>
                <w:lang w:eastAsia="uk-UA"/>
              </w:rPr>
            </w:pPr>
            <w:r w:rsidRPr="005054E9">
              <w:rPr>
                <w:rFonts w:ascii="Times New Roman" w:hAnsi="Times New Roman"/>
                <w:bCs/>
                <w:i/>
                <w:sz w:val="28"/>
                <w:szCs w:val="28"/>
                <w:lang w:eastAsia="uk-UA"/>
              </w:rPr>
              <w:lastRenderedPageBreak/>
              <w:t>Політика оскарження результатів контрольних заходів</w:t>
            </w:r>
            <w:r w:rsidRPr="005054E9">
              <w:rPr>
                <w:rFonts w:ascii="Times New Roman" w:hAnsi="Times New Roman"/>
                <w:bCs/>
                <w:sz w:val="28"/>
                <w:szCs w:val="28"/>
                <w:lang w:eastAsia="uk-UA"/>
              </w:rPr>
              <w:t>.</w:t>
            </w:r>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22"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i/>
                <w:sz w:val="28"/>
                <w:szCs w:val="28"/>
                <w:lang w:eastAsia="uk-UA"/>
              </w:rPr>
            </w:pPr>
            <w:r w:rsidRPr="005054E9">
              <w:rPr>
                <w:rFonts w:ascii="Times New Roman" w:hAnsi="Times New Roman"/>
                <w:i/>
                <w:sz w:val="28"/>
                <w:szCs w:val="28"/>
                <w:lang w:eastAsia="uk-UA"/>
              </w:rPr>
              <w:t>Консультації</w:t>
            </w:r>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851023" w:rsidRPr="005054E9" w:rsidTr="005054E9">
        <w:tc>
          <w:tcPr>
            <w:tcW w:w="2192" w:type="dxa"/>
          </w:tcPr>
          <w:p w:rsidR="00851023" w:rsidRPr="005054E9" w:rsidRDefault="00851023" w:rsidP="0029567D">
            <w:pPr>
              <w:widowControl w:val="0"/>
              <w:autoSpaceDN w:val="0"/>
              <w:spacing w:after="0" w:line="240" w:lineRule="auto"/>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851023" w:rsidRPr="005054E9" w:rsidRDefault="00851023" w:rsidP="0029567D">
            <w:pPr>
              <w:widowControl w:val="0"/>
              <w:autoSpaceDN w:val="0"/>
              <w:spacing w:after="0" w:line="240" w:lineRule="auto"/>
              <w:jc w:val="both"/>
              <w:rPr>
                <w:rFonts w:ascii="Times New Roman" w:hAnsi="Times New Roman"/>
                <w:sz w:val="28"/>
                <w:szCs w:val="28"/>
                <w:lang w:eastAsia="uk-UA"/>
              </w:rPr>
            </w:pPr>
            <w:r w:rsidRPr="005054E9">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851023" w:rsidRPr="00D92E35" w:rsidRDefault="00851023" w:rsidP="0029567D">
      <w:pPr>
        <w:spacing w:after="0" w:line="240" w:lineRule="auto"/>
        <w:ind w:firstLine="360"/>
        <w:jc w:val="both"/>
        <w:rPr>
          <w:rFonts w:ascii="Times New Roman" w:hAnsi="Times New Roman"/>
          <w:b/>
          <w:sz w:val="28"/>
          <w:szCs w:val="28"/>
          <w:lang w:eastAsia="uk-UA"/>
        </w:rPr>
      </w:pPr>
    </w:p>
    <w:p w:rsidR="00851023" w:rsidRPr="00D92E35" w:rsidRDefault="00851023" w:rsidP="0029567D">
      <w:pPr>
        <w:spacing w:after="0" w:line="240" w:lineRule="auto"/>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3F7694" w:rsidRPr="00836053" w:rsidRDefault="003F7694" w:rsidP="0029567D">
      <w:pPr>
        <w:pStyle w:val="a9"/>
        <w:tabs>
          <w:tab w:val="left" w:pos="900"/>
        </w:tabs>
        <w:ind w:left="0"/>
        <w:jc w:val="both"/>
      </w:pPr>
    </w:p>
    <w:p w:rsidR="008D772C" w:rsidRPr="000C5F3F" w:rsidRDefault="008D772C" w:rsidP="0029567D">
      <w:pPr>
        <w:pStyle w:val="a9"/>
        <w:numPr>
          <w:ilvl w:val="0"/>
          <w:numId w:val="10"/>
        </w:numPr>
        <w:tabs>
          <w:tab w:val="left" w:pos="993"/>
          <w:tab w:val="left" w:pos="1134"/>
        </w:tabs>
        <w:ind w:left="0" w:firstLine="709"/>
        <w:jc w:val="both"/>
        <w:rPr>
          <w:lang w:val="uk-UA"/>
        </w:rPr>
      </w:pPr>
      <w:r>
        <w:rPr>
          <w:lang w:val="uk-UA"/>
        </w:rPr>
        <w:t xml:space="preserve">Процесуальні документи: цивільні, господарські, адміністративні, кримінальні: </w:t>
      </w:r>
      <w:proofErr w:type="spellStart"/>
      <w:r>
        <w:rPr>
          <w:lang w:val="uk-UA"/>
        </w:rPr>
        <w:t>навч</w:t>
      </w:r>
      <w:proofErr w:type="spellEnd"/>
      <w:r>
        <w:rPr>
          <w:lang w:val="uk-UA"/>
        </w:rPr>
        <w:t xml:space="preserve">. посібник /  </w:t>
      </w:r>
      <w:r w:rsidRPr="000C5F3F">
        <w:rPr>
          <w:lang w:val="uk-UA"/>
        </w:rPr>
        <w:t xml:space="preserve">Журавльов Д.В., </w:t>
      </w:r>
      <w:proofErr w:type="spellStart"/>
      <w:r w:rsidRPr="000C5F3F">
        <w:rPr>
          <w:lang w:val="uk-UA"/>
        </w:rPr>
        <w:t>Бесчастний</w:t>
      </w:r>
      <w:proofErr w:type="spellEnd"/>
      <w:r w:rsidRPr="000C5F3F">
        <w:rPr>
          <w:lang w:val="uk-UA"/>
        </w:rPr>
        <w:t xml:space="preserve"> В.М., </w:t>
      </w:r>
      <w:proofErr w:type="spellStart"/>
      <w:r w:rsidRPr="000C5F3F">
        <w:rPr>
          <w:lang w:val="uk-UA"/>
        </w:rPr>
        <w:t>Грудницька</w:t>
      </w:r>
      <w:proofErr w:type="spellEnd"/>
      <w:r w:rsidRPr="000C5F3F">
        <w:rPr>
          <w:lang w:val="uk-UA"/>
        </w:rPr>
        <w:t xml:space="preserve"> С.М.</w:t>
      </w:r>
      <w:r>
        <w:rPr>
          <w:lang w:val="uk-UA"/>
        </w:rPr>
        <w:t xml:space="preserve"> – К.: </w:t>
      </w:r>
      <w:r w:rsidRPr="000C5F3F">
        <w:rPr>
          <w:lang w:val="uk-UA"/>
        </w:rPr>
        <w:t xml:space="preserve">Центр </w:t>
      </w:r>
      <w:proofErr w:type="spellStart"/>
      <w:r w:rsidRPr="000C5F3F">
        <w:rPr>
          <w:lang w:val="uk-UA"/>
        </w:rPr>
        <w:t>учб</w:t>
      </w:r>
      <w:proofErr w:type="spellEnd"/>
      <w:r w:rsidRPr="000C5F3F">
        <w:rPr>
          <w:lang w:val="uk-UA"/>
        </w:rPr>
        <w:t xml:space="preserve">. л-ри, </w:t>
      </w:r>
      <w:r>
        <w:rPr>
          <w:lang w:val="uk-UA"/>
        </w:rPr>
        <w:t>202</w:t>
      </w:r>
      <w:r w:rsidRPr="000C5F3F">
        <w:rPr>
          <w:lang w:val="uk-UA"/>
        </w:rPr>
        <w:t>0. – 232 с.</w:t>
      </w:r>
    </w:p>
    <w:p w:rsidR="003F7694" w:rsidRPr="003F7694" w:rsidRDefault="003F7694" w:rsidP="0029567D">
      <w:pPr>
        <w:pStyle w:val="a9"/>
        <w:numPr>
          <w:ilvl w:val="0"/>
          <w:numId w:val="10"/>
        </w:numPr>
        <w:tabs>
          <w:tab w:val="left" w:pos="1134"/>
        </w:tabs>
        <w:ind w:left="0" w:firstLine="709"/>
        <w:jc w:val="both"/>
      </w:pPr>
      <w:r w:rsidRPr="009C6A1B">
        <w:rPr>
          <w:lang w:val="uk-UA"/>
        </w:rPr>
        <w:t xml:space="preserve">Складання кримінальних процесуальних документів на стадії досудового розслідування: </w:t>
      </w:r>
      <w:proofErr w:type="spellStart"/>
      <w:r w:rsidRPr="009C6A1B">
        <w:rPr>
          <w:lang w:val="uk-UA"/>
        </w:rPr>
        <w:t>навч</w:t>
      </w:r>
      <w:proofErr w:type="spellEnd"/>
      <w:r w:rsidRPr="009C6A1B">
        <w:rPr>
          <w:lang w:val="uk-UA"/>
        </w:rPr>
        <w:t xml:space="preserve">. посібник / Р. І. </w:t>
      </w:r>
      <w:proofErr w:type="spellStart"/>
      <w:r w:rsidRPr="009C6A1B">
        <w:rPr>
          <w:lang w:val="uk-UA"/>
        </w:rPr>
        <w:t>Благута</w:t>
      </w:r>
      <w:proofErr w:type="spellEnd"/>
      <w:r w:rsidRPr="009C6A1B">
        <w:rPr>
          <w:lang w:val="uk-UA"/>
        </w:rPr>
        <w:t xml:space="preserve">, А.-М. Ю. </w:t>
      </w:r>
      <w:proofErr w:type="spellStart"/>
      <w:r w:rsidRPr="009C6A1B">
        <w:rPr>
          <w:lang w:val="uk-UA"/>
        </w:rPr>
        <w:t>Ангеленюк</w:t>
      </w:r>
      <w:proofErr w:type="spellEnd"/>
      <w:r w:rsidRPr="009C6A1B">
        <w:rPr>
          <w:lang w:val="uk-UA"/>
        </w:rPr>
        <w:t xml:space="preserve">, Ю. В. </w:t>
      </w:r>
      <w:proofErr w:type="spellStart"/>
      <w:r w:rsidRPr="009C6A1B">
        <w:rPr>
          <w:lang w:val="uk-UA"/>
        </w:rPr>
        <w:t>Гуцуляк</w:t>
      </w:r>
      <w:proofErr w:type="spellEnd"/>
      <w:r w:rsidRPr="009C6A1B">
        <w:rPr>
          <w:lang w:val="uk-UA"/>
        </w:rPr>
        <w:t xml:space="preserve"> та ін. Львів: </w:t>
      </w:r>
      <w:proofErr w:type="spellStart"/>
      <w:r w:rsidRPr="009C6A1B">
        <w:rPr>
          <w:lang w:val="uk-UA"/>
        </w:rPr>
        <w:t>ЛьвДУВС</w:t>
      </w:r>
      <w:proofErr w:type="spellEnd"/>
      <w:r w:rsidRPr="009C6A1B">
        <w:rPr>
          <w:lang w:val="uk-UA"/>
        </w:rPr>
        <w:t>, 2018. 384 с</w:t>
      </w:r>
      <w:r>
        <w:rPr>
          <w:lang w:val="uk-UA"/>
        </w:rPr>
        <w:t>.</w:t>
      </w:r>
    </w:p>
    <w:p w:rsidR="003F7694" w:rsidRPr="0062051C" w:rsidRDefault="003F7694" w:rsidP="0029567D">
      <w:pPr>
        <w:pStyle w:val="a9"/>
        <w:numPr>
          <w:ilvl w:val="0"/>
          <w:numId w:val="10"/>
        </w:numPr>
        <w:tabs>
          <w:tab w:val="left" w:pos="1134"/>
        </w:tabs>
        <w:ind w:left="0" w:firstLine="709"/>
        <w:jc w:val="both"/>
      </w:pPr>
      <w:proofErr w:type="spellStart"/>
      <w:r w:rsidRPr="0062051C">
        <w:t>Кримінально-процесуальн</w:t>
      </w:r>
      <w:r>
        <w:t>і</w:t>
      </w:r>
      <w:proofErr w:type="spellEnd"/>
      <w:r>
        <w:t xml:space="preserve"> </w:t>
      </w:r>
      <w:proofErr w:type="spellStart"/>
      <w:r>
        <w:t>документи</w:t>
      </w:r>
      <w:proofErr w:type="spellEnd"/>
      <w:r>
        <w:t xml:space="preserve">: </w:t>
      </w:r>
      <w:proofErr w:type="spellStart"/>
      <w:r>
        <w:t>досудове</w:t>
      </w:r>
      <w:proofErr w:type="spellEnd"/>
      <w:r>
        <w:t xml:space="preserve"> та </w:t>
      </w:r>
      <w:proofErr w:type="spellStart"/>
      <w:r>
        <w:t>судове</w:t>
      </w:r>
      <w:proofErr w:type="spellEnd"/>
      <w:r>
        <w:t xml:space="preserve"> </w:t>
      </w:r>
      <w:proofErr w:type="spellStart"/>
      <w:r w:rsidRPr="0062051C">
        <w:t>провадження</w:t>
      </w:r>
      <w:proofErr w:type="spellEnd"/>
      <w:r w:rsidRPr="0062051C">
        <w:t xml:space="preserve">: </w:t>
      </w:r>
      <w:proofErr w:type="spellStart"/>
      <w:r w:rsidRPr="0062051C">
        <w:t>навчально-практични</w:t>
      </w:r>
      <w:r>
        <w:t>й</w:t>
      </w:r>
      <w:proofErr w:type="spellEnd"/>
      <w:r>
        <w:t xml:space="preserve"> </w:t>
      </w:r>
      <w:proofErr w:type="spellStart"/>
      <w:r>
        <w:t>посібник</w:t>
      </w:r>
      <w:proofErr w:type="spellEnd"/>
      <w:r>
        <w:t xml:space="preserve"> / О. П. </w:t>
      </w:r>
      <w:proofErr w:type="spellStart"/>
      <w:r>
        <w:t>Кучинська</w:t>
      </w:r>
      <w:proofErr w:type="spellEnd"/>
      <w:r>
        <w:t xml:space="preserve">. – </w:t>
      </w:r>
      <w:proofErr w:type="gramStart"/>
      <w:r w:rsidRPr="0062051C">
        <w:t>К. :</w:t>
      </w:r>
      <w:proofErr w:type="gramEnd"/>
      <w:r w:rsidRPr="0062051C">
        <w:t xml:space="preserve"> </w:t>
      </w:r>
      <w:proofErr w:type="spellStart"/>
      <w:r w:rsidRPr="0062051C">
        <w:t>Юрінком</w:t>
      </w:r>
      <w:proofErr w:type="spellEnd"/>
      <w:r w:rsidRPr="0062051C">
        <w:t xml:space="preserve"> </w:t>
      </w:r>
      <w:proofErr w:type="spellStart"/>
      <w:r w:rsidRPr="0062051C">
        <w:t>Інтер</w:t>
      </w:r>
      <w:proofErr w:type="spellEnd"/>
      <w:r w:rsidRPr="0062051C">
        <w:t>, 2010. – 406 с.</w:t>
      </w:r>
    </w:p>
    <w:p w:rsidR="003F7694" w:rsidRPr="009C6A1B" w:rsidRDefault="003F7694" w:rsidP="0029567D">
      <w:pPr>
        <w:pStyle w:val="a9"/>
        <w:numPr>
          <w:ilvl w:val="0"/>
          <w:numId w:val="10"/>
        </w:numPr>
        <w:tabs>
          <w:tab w:val="left" w:pos="1134"/>
        </w:tabs>
        <w:ind w:left="0" w:firstLine="709"/>
        <w:jc w:val="both"/>
      </w:pPr>
      <w:r w:rsidRPr="000F416C">
        <w:rPr>
          <w:lang w:val="uk-UA"/>
        </w:rPr>
        <w:t xml:space="preserve">Павлик П. М. Процесуальна документація: </w:t>
      </w:r>
      <w:proofErr w:type="spellStart"/>
      <w:r w:rsidRPr="000F416C">
        <w:rPr>
          <w:lang w:val="uk-UA"/>
        </w:rPr>
        <w:t>навч</w:t>
      </w:r>
      <w:proofErr w:type="spellEnd"/>
      <w:r w:rsidRPr="000F416C">
        <w:rPr>
          <w:lang w:val="uk-UA"/>
        </w:rPr>
        <w:t xml:space="preserve">. </w:t>
      </w:r>
      <w:proofErr w:type="spellStart"/>
      <w:r w:rsidRPr="000F416C">
        <w:rPr>
          <w:lang w:val="uk-UA"/>
        </w:rPr>
        <w:t>посіб</w:t>
      </w:r>
      <w:proofErr w:type="spellEnd"/>
      <w:r w:rsidRPr="000F416C">
        <w:rPr>
          <w:lang w:val="uk-UA"/>
        </w:rPr>
        <w:t xml:space="preserve">. [для </w:t>
      </w:r>
      <w:proofErr w:type="spellStart"/>
      <w:r w:rsidRPr="000F416C">
        <w:rPr>
          <w:lang w:val="uk-UA"/>
        </w:rPr>
        <w:t>студ</w:t>
      </w:r>
      <w:proofErr w:type="spellEnd"/>
      <w:r w:rsidRPr="000F416C">
        <w:rPr>
          <w:lang w:val="uk-UA"/>
        </w:rPr>
        <w:t xml:space="preserve">. </w:t>
      </w:r>
      <w:proofErr w:type="spellStart"/>
      <w:r w:rsidRPr="000F416C">
        <w:rPr>
          <w:lang w:val="uk-UA"/>
        </w:rPr>
        <w:t>вищ</w:t>
      </w:r>
      <w:proofErr w:type="spellEnd"/>
      <w:r w:rsidRPr="000F416C">
        <w:rPr>
          <w:lang w:val="uk-UA"/>
        </w:rPr>
        <w:t xml:space="preserve">. </w:t>
      </w:r>
      <w:proofErr w:type="spellStart"/>
      <w:r w:rsidRPr="000F416C">
        <w:rPr>
          <w:lang w:val="uk-UA"/>
        </w:rPr>
        <w:t>навч</w:t>
      </w:r>
      <w:proofErr w:type="spellEnd"/>
      <w:r w:rsidRPr="000F416C">
        <w:rPr>
          <w:lang w:val="uk-UA"/>
        </w:rPr>
        <w:t xml:space="preserve">. </w:t>
      </w:r>
      <w:proofErr w:type="spellStart"/>
      <w:r w:rsidRPr="000F416C">
        <w:rPr>
          <w:lang w:val="uk-UA"/>
        </w:rPr>
        <w:t>закл</w:t>
      </w:r>
      <w:proofErr w:type="spellEnd"/>
      <w:r w:rsidRPr="000F416C">
        <w:rPr>
          <w:lang w:val="uk-UA"/>
        </w:rPr>
        <w:t xml:space="preserve">]./П. М. Павлик, Ж. </w:t>
      </w:r>
      <w:proofErr w:type="spellStart"/>
      <w:r w:rsidRPr="000F416C">
        <w:rPr>
          <w:lang w:val="uk-UA"/>
        </w:rPr>
        <w:t>В.Удовенко</w:t>
      </w:r>
      <w:proofErr w:type="spellEnd"/>
      <w:r w:rsidRPr="000F416C">
        <w:rPr>
          <w:lang w:val="uk-UA"/>
        </w:rPr>
        <w:t xml:space="preserve">, Т. М. </w:t>
      </w:r>
      <w:proofErr w:type="spellStart"/>
      <w:r w:rsidRPr="000F416C">
        <w:rPr>
          <w:lang w:val="uk-UA"/>
        </w:rPr>
        <w:t>Кілічава</w:t>
      </w:r>
      <w:proofErr w:type="spellEnd"/>
      <w:r w:rsidRPr="000F416C">
        <w:rPr>
          <w:lang w:val="uk-UA"/>
        </w:rPr>
        <w:t xml:space="preserve"> — К.: </w:t>
      </w:r>
      <w:r>
        <w:rPr>
          <w:lang w:val="uk-UA"/>
        </w:rPr>
        <w:t>Центр учбової літератури, 2009 -</w:t>
      </w:r>
      <w:r w:rsidRPr="000F416C">
        <w:rPr>
          <w:lang w:val="uk-UA"/>
        </w:rPr>
        <w:t xml:space="preserve"> 464 с.</w:t>
      </w:r>
    </w:p>
    <w:p w:rsidR="003F7694" w:rsidRPr="000F416C" w:rsidRDefault="003F7694" w:rsidP="0029567D">
      <w:pPr>
        <w:pStyle w:val="a9"/>
        <w:numPr>
          <w:ilvl w:val="0"/>
          <w:numId w:val="10"/>
        </w:numPr>
        <w:tabs>
          <w:tab w:val="left" w:pos="1134"/>
        </w:tabs>
        <w:ind w:left="0" w:firstLine="709"/>
        <w:jc w:val="both"/>
      </w:pPr>
      <w:r w:rsidRPr="00836053">
        <w:t> </w:t>
      </w:r>
      <w:r w:rsidRPr="00836053">
        <w:rPr>
          <w:shd w:val="clear" w:color="auto" w:fill="FFFFFF"/>
        </w:rPr>
        <w:t xml:space="preserve">Практикум </w:t>
      </w:r>
      <w:proofErr w:type="spellStart"/>
      <w:r w:rsidRPr="00836053">
        <w:rPr>
          <w:shd w:val="clear" w:color="auto" w:fill="FFFFFF"/>
        </w:rPr>
        <w:t>зі</w:t>
      </w:r>
      <w:proofErr w:type="spellEnd"/>
      <w:r w:rsidRPr="00836053">
        <w:rPr>
          <w:shd w:val="clear" w:color="auto" w:fill="FFFFFF"/>
        </w:rPr>
        <w:t xml:space="preserve"> </w:t>
      </w:r>
      <w:proofErr w:type="spellStart"/>
      <w:r w:rsidRPr="00836053">
        <w:rPr>
          <w:shd w:val="clear" w:color="auto" w:fill="FFFFFF"/>
        </w:rPr>
        <w:t>складання</w:t>
      </w:r>
      <w:proofErr w:type="spellEnd"/>
      <w:r w:rsidRPr="00836053">
        <w:t> </w:t>
      </w:r>
      <w:proofErr w:type="spellStart"/>
      <w:r w:rsidRPr="00FA6C1F">
        <w:rPr>
          <w:bCs/>
        </w:rPr>
        <w:t>процесуальних</w:t>
      </w:r>
      <w:proofErr w:type="spellEnd"/>
      <w:r w:rsidRPr="00FA6C1F">
        <w:rPr>
          <w:bCs/>
        </w:rPr>
        <w:t xml:space="preserve"> </w:t>
      </w:r>
      <w:proofErr w:type="spellStart"/>
      <w:proofErr w:type="gramStart"/>
      <w:r w:rsidRPr="00FA6C1F">
        <w:rPr>
          <w:bCs/>
        </w:rPr>
        <w:t>документів</w:t>
      </w:r>
      <w:proofErr w:type="spellEnd"/>
      <w:r w:rsidRPr="00836053">
        <w:t> </w:t>
      </w:r>
      <w:r w:rsidRPr="00836053">
        <w:rPr>
          <w:shd w:val="clear" w:color="auto" w:fill="FFFFFF"/>
        </w:rPr>
        <w:t>:</w:t>
      </w:r>
      <w:proofErr w:type="gramEnd"/>
      <w:r w:rsidRPr="00836053">
        <w:rPr>
          <w:shd w:val="clear" w:color="auto" w:fill="FFFFFF"/>
        </w:rPr>
        <w:t xml:space="preserve"> </w:t>
      </w:r>
      <w:proofErr w:type="spellStart"/>
      <w:r w:rsidRPr="00836053">
        <w:rPr>
          <w:shd w:val="clear" w:color="auto" w:fill="FFFFFF"/>
        </w:rPr>
        <w:t>навч</w:t>
      </w:r>
      <w:proofErr w:type="spellEnd"/>
      <w:r w:rsidRPr="00836053">
        <w:rPr>
          <w:shd w:val="clear" w:color="auto" w:fill="FFFFFF"/>
        </w:rPr>
        <w:t xml:space="preserve">. </w:t>
      </w:r>
      <w:proofErr w:type="spellStart"/>
      <w:r w:rsidRPr="00836053">
        <w:rPr>
          <w:shd w:val="clear" w:color="auto" w:fill="FFFFFF"/>
        </w:rPr>
        <w:t>посібник</w:t>
      </w:r>
      <w:proofErr w:type="spellEnd"/>
      <w:r w:rsidRPr="00836053">
        <w:rPr>
          <w:shd w:val="clear" w:color="auto" w:fill="FFFFFF"/>
        </w:rPr>
        <w:t xml:space="preserve"> / Кол. авт. – 2-е вид., </w:t>
      </w:r>
      <w:proofErr w:type="spellStart"/>
      <w:r w:rsidRPr="00836053">
        <w:rPr>
          <w:shd w:val="clear" w:color="auto" w:fill="FFFFFF"/>
        </w:rPr>
        <w:t>перероб</w:t>
      </w:r>
      <w:proofErr w:type="spellEnd"/>
      <w:r w:rsidRPr="00836053">
        <w:rPr>
          <w:shd w:val="clear" w:color="auto" w:fill="FFFFFF"/>
        </w:rPr>
        <w:t xml:space="preserve">. і доп. – </w:t>
      </w:r>
      <w:proofErr w:type="spellStart"/>
      <w:r w:rsidRPr="00836053">
        <w:rPr>
          <w:shd w:val="clear" w:color="auto" w:fill="FFFFFF"/>
        </w:rPr>
        <w:t>Дніп</w:t>
      </w:r>
      <w:proofErr w:type="spellEnd"/>
      <w:r w:rsidRPr="00836053">
        <w:rPr>
          <w:shd w:val="clear" w:color="auto" w:fill="FFFFFF"/>
        </w:rPr>
        <w:t xml:space="preserve">- </w:t>
      </w:r>
      <w:proofErr w:type="spellStart"/>
      <w:r w:rsidRPr="00836053">
        <w:rPr>
          <w:shd w:val="clear" w:color="auto" w:fill="FFFFFF"/>
        </w:rPr>
        <w:t>ро</w:t>
      </w:r>
      <w:proofErr w:type="spellEnd"/>
      <w:r w:rsidRPr="00836053">
        <w:rPr>
          <w:shd w:val="clear" w:color="auto" w:fill="FFFFFF"/>
        </w:rPr>
        <w:t xml:space="preserve"> : </w:t>
      </w:r>
      <w:proofErr w:type="spellStart"/>
      <w:r w:rsidRPr="00836053">
        <w:rPr>
          <w:shd w:val="clear" w:color="auto" w:fill="FFFFFF"/>
        </w:rPr>
        <w:t>Ліра</w:t>
      </w:r>
      <w:proofErr w:type="spellEnd"/>
      <w:r w:rsidRPr="00836053">
        <w:rPr>
          <w:shd w:val="clear" w:color="auto" w:fill="FFFFFF"/>
        </w:rPr>
        <w:t xml:space="preserve"> ЛТД, 2017. – 308 с.</w:t>
      </w:r>
    </w:p>
    <w:p w:rsidR="003F7694" w:rsidRPr="0062051C" w:rsidRDefault="003F7694" w:rsidP="0029567D">
      <w:pPr>
        <w:pStyle w:val="a9"/>
        <w:numPr>
          <w:ilvl w:val="0"/>
          <w:numId w:val="10"/>
        </w:numPr>
        <w:tabs>
          <w:tab w:val="left" w:pos="1134"/>
        </w:tabs>
        <w:ind w:left="0" w:firstLine="709"/>
        <w:jc w:val="both"/>
      </w:pPr>
      <w:proofErr w:type="spellStart"/>
      <w:r w:rsidRPr="0062051C">
        <w:t>Процесуальна</w:t>
      </w:r>
      <w:proofErr w:type="spellEnd"/>
      <w:r w:rsidRPr="0062051C">
        <w:t xml:space="preserve"> </w:t>
      </w:r>
      <w:proofErr w:type="spellStart"/>
      <w:r w:rsidRPr="0062051C">
        <w:t>документація</w:t>
      </w:r>
      <w:proofErr w:type="spellEnd"/>
      <w:r w:rsidRPr="0062051C">
        <w:t>:</w:t>
      </w:r>
      <w:r>
        <w:t xml:space="preserve"> </w:t>
      </w:r>
      <w:proofErr w:type="spellStart"/>
      <w:r>
        <w:t>навч</w:t>
      </w:r>
      <w:proofErr w:type="spellEnd"/>
      <w:r>
        <w:t xml:space="preserve">. </w:t>
      </w:r>
      <w:proofErr w:type="spellStart"/>
      <w:r>
        <w:t>посібник</w:t>
      </w:r>
      <w:proofErr w:type="spellEnd"/>
      <w:r>
        <w:t xml:space="preserve"> / П. М. Павлик, </w:t>
      </w:r>
      <w:r w:rsidRPr="0062051C">
        <w:t xml:space="preserve">Ж. В. Удовенко, Т. М. </w:t>
      </w:r>
      <w:proofErr w:type="spellStart"/>
      <w:r w:rsidRPr="0062051C">
        <w:t>Кілічава</w:t>
      </w:r>
      <w:proofErr w:type="spellEnd"/>
      <w:r w:rsidRPr="0062051C">
        <w:t xml:space="preserve">, Л. М. Райх. – 3-тє вид., </w:t>
      </w:r>
      <w:proofErr w:type="spellStart"/>
      <w:r w:rsidRPr="0062051C">
        <w:t>переробл</w:t>
      </w:r>
      <w:proofErr w:type="spellEnd"/>
      <w:r w:rsidRPr="0062051C">
        <w:t>.</w:t>
      </w:r>
      <w:r>
        <w:t xml:space="preserve"> </w:t>
      </w:r>
      <w:r w:rsidRPr="0062051C">
        <w:t xml:space="preserve">та </w:t>
      </w:r>
      <w:proofErr w:type="spellStart"/>
      <w:r w:rsidRPr="0062051C">
        <w:t>д</w:t>
      </w:r>
      <w:r>
        <w:t>оповн</w:t>
      </w:r>
      <w:proofErr w:type="spellEnd"/>
      <w:r>
        <w:t xml:space="preserve">. </w:t>
      </w:r>
      <w:r w:rsidRPr="0062051C">
        <w:t xml:space="preserve"> – </w:t>
      </w:r>
      <w:proofErr w:type="gramStart"/>
      <w:r w:rsidRPr="0062051C">
        <w:t>К. :</w:t>
      </w:r>
      <w:proofErr w:type="gramEnd"/>
      <w:r w:rsidRPr="0062051C">
        <w:t xml:space="preserve"> Центр </w:t>
      </w:r>
      <w:proofErr w:type="spellStart"/>
      <w:r w:rsidRPr="0062051C">
        <w:t>учб</w:t>
      </w:r>
      <w:proofErr w:type="spellEnd"/>
      <w:r w:rsidRPr="0062051C">
        <w:t>. л-</w:t>
      </w:r>
      <w:proofErr w:type="spellStart"/>
      <w:r w:rsidRPr="0062051C">
        <w:t>ри</w:t>
      </w:r>
      <w:proofErr w:type="spellEnd"/>
      <w:r w:rsidRPr="0062051C">
        <w:t>, 2010. –</w:t>
      </w:r>
      <w:r>
        <w:t xml:space="preserve"> </w:t>
      </w:r>
      <w:r w:rsidRPr="0062051C">
        <w:t>560 с.</w:t>
      </w:r>
    </w:p>
    <w:p w:rsidR="00851023" w:rsidRPr="00D92E35" w:rsidRDefault="00851023" w:rsidP="0029567D">
      <w:pPr>
        <w:pStyle w:val="a9"/>
        <w:tabs>
          <w:tab w:val="left" w:pos="900"/>
        </w:tabs>
        <w:autoSpaceDE w:val="0"/>
        <w:autoSpaceDN w:val="0"/>
        <w:adjustRightInd w:val="0"/>
        <w:ind w:left="0"/>
        <w:jc w:val="both"/>
      </w:pPr>
    </w:p>
    <w:sectPr w:rsidR="00851023" w:rsidRPr="00D92E3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BC" w:rsidRDefault="004060BC" w:rsidP="00AC4E84">
      <w:pPr>
        <w:spacing w:after="0" w:line="240" w:lineRule="auto"/>
      </w:pPr>
      <w:r>
        <w:separator/>
      </w:r>
    </w:p>
  </w:endnote>
  <w:endnote w:type="continuationSeparator" w:id="0">
    <w:p w:rsidR="004060BC" w:rsidRDefault="004060BC"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Default="008510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Default="008510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Default="00851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BC" w:rsidRDefault="004060BC" w:rsidP="00AC4E84">
      <w:pPr>
        <w:spacing w:after="0" w:line="240" w:lineRule="auto"/>
      </w:pPr>
      <w:r>
        <w:separator/>
      </w:r>
    </w:p>
  </w:footnote>
  <w:footnote w:type="continuationSeparator" w:id="0">
    <w:p w:rsidR="004060BC" w:rsidRDefault="004060BC"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Default="008510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Pr="009A52A8" w:rsidRDefault="004060BC"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851023" w:rsidRPr="009A52A8">
      <w:rPr>
        <w:rFonts w:ascii="Times New Roman" w:hAnsi="Times New Roman"/>
      </w:rPr>
      <w:t>КАФЕДРА ПРАВООХОРОННОЇ ДІЯЛЬНОСТІ ТА ЗАГАЛЬНОПРАВОВИХ ДИСЦИПЛІН</w:t>
    </w:r>
  </w:p>
  <w:p w:rsidR="00851023" w:rsidRPr="009A52A8" w:rsidRDefault="00851023"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851023" w:rsidRDefault="008510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23" w:rsidRDefault="008510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86A4C18"/>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6"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8"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9"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37E1A"/>
    <w:rsid w:val="00045F46"/>
    <w:rsid w:val="000A35D6"/>
    <w:rsid w:val="000C0890"/>
    <w:rsid w:val="000C7A49"/>
    <w:rsid w:val="000F416C"/>
    <w:rsid w:val="00125CBB"/>
    <w:rsid w:val="001557F8"/>
    <w:rsid w:val="00170039"/>
    <w:rsid w:val="00197B51"/>
    <w:rsid w:val="00263D4F"/>
    <w:rsid w:val="00264B7E"/>
    <w:rsid w:val="002716F3"/>
    <w:rsid w:val="00287F38"/>
    <w:rsid w:val="0029567D"/>
    <w:rsid w:val="002C2886"/>
    <w:rsid w:val="002D5E64"/>
    <w:rsid w:val="002E6475"/>
    <w:rsid w:val="00312B93"/>
    <w:rsid w:val="00386796"/>
    <w:rsid w:val="003E4BE6"/>
    <w:rsid w:val="003F7694"/>
    <w:rsid w:val="00401463"/>
    <w:rsid w:val="004060BC"/>
    <w:rsid w:val="00412AA3"/>
    <w:rsid w:val="00454168"/>
    <w:rsid w:val="00455FA2"/>
    <w:rsid w:val="00474EFB"/>
    <w:rsid w:val="004778CE"/>
    <w:rsid w:val="004810B6"/>
    <w:rsid w:val="004A21DD"/>
    <w:rsid w:val="004B2E7B"/>
    <w:rsid w:val="004B5BFD"/>
    <w:rsid w:val="004C00D8"/>
    <w:rsid w:val="004D4B38"/>
    <w:rsid w:val="004E1ADC"/>
    <w:rsid w:val="005054E9"/>
    <w:rsid w:val="00506017"/>
    <w:rsid w:val="00526D9E"/>
    <w:rsid w:val="0052767B"/>
    <w:rsid w:val="005360BD"/>
    <w:rsid w:val="00591745"/>
    <w:rsid w:val="005B4297"/>
    <w:rsid w:val="005D4DA0"/>
    <w:rsid w:val="00607EEF"/>
    <w:rsid w:val="0061223B"/>
    <w:rsid w:val="006154C4"/>
    <w:rsid w:val="0062051C"/>
    <w:rsid w:val="0064527E"/>
    <w:rsid w:val="00667998"/>
    <w:rsid w:val="00683F95"/>
    <w:rsid w:val="006C0130"/>
    <w:rsid w:val="006C0F5A"/>
    <w:rsid w:val="00723EAC"/>
    <w:rsid w:val="00743D68"/>
    <w:rsid w:val="00754E9F"/>
    <w:rsid w:val="00770690"/>
    <w:rsid w:val="007A383E"/>
    <w:rsid w:val="007D23D3"/>
    <w:rsid w:val="0083148B"/>
    <w:rsid w:val="00836053"/>
    <w:rsid w:val="00851023"/>
    <w:rsid w:val="008548FF"/>
    <w:rsid w:val="00875797"/>
    <w:rsid w:val="008A203D"/>
    <w:rsid w:val="008A363A"/>
    <w:rsid w:val="008B74A8"/>
    <w:rsid w:val="008C476A"/>
    <w:rsid w:val="008C7BF0"/>
    <w:rsid w:val="008D772C"/>
    <w:rsid w:val="009214E9"/>
    <w:rsid w:val="0092202A"/>
    <w:rsid w:val="00934919"/>
    <w:rsid w:val="00963F5D"/>
    <w:rsid w:val="00972DD8"/>
    <w:rsid w:val="009A52A8"/>
    <w:rsid w:val="009C6A1B"/>
    <w:rsid w:val="009D3EFC"/>
    <w:rsid w:val="009D5D4A"/>
    <w:rsid w:val="009E047C"/>
    <w:rsid w:val="00A03FEA"/>
    <w:rsid w:val="00A0642E"/>
    <w:rsid w:val="00AC4E84"/>
    <w:rsid w:val="00AE4CD9"/>
    <w:rsid w:val="00B13620"/>
    <w:rsid w:val="00B20043"/>
    <w:rsid w:val="00B37C6F"/>
    <w:rsid w:val="00B67FC2"/>
    <w:rsid w:val="00BA012B"/>
    <w:rsid w:val="00BB5857"/>
    <w:rsid w:val="00BC5EC6"/>
    <w:rsid w:val="00BD187A"/>
    <w:rsid w:val="00BE126B"/>
    <w:rsid w:val="00C65A6D"/>
    <w:rsid w:val="00CB4432"/>
    <w:rsid w:val="00CC091C"/>
    <w:rsid w:val="00CC58D4"/>
    <w:rsid w:val="00CC7A50"/>
    <w:rsid w:val="00CE0F37"/>
    <w:rsid w:val="00D26246"/>
    <w:rsid w:val="00D806C9"/>
    <w:rsid w:val="00D92E35"/>
    <w:rsid w:val="00DA0BF7"/>
    <w:rsid w:val="00DC1B5E"/>
    <w:rsid w:val="00DC6396"/>
    <w:rsid w:val="00E01810"/>
    <w:rsid w:val="00E126FF"/>
    <w:rsid w:val="00E204E1"/>
    <w:rsid w:val="00E56091"/>
    <w:rsid w:val="00E834C7"/>
    <w:rsid w:val="00E96868"/>
    <w:rsid w:val="00F162EE"/>
    <w:rsid w:val="00F41124"/>
    <w:rsid w:val="00F51356"/>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EA3E107-4D04-443F-978F-B573EF5A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0205">
      <w:marLeft w:val="0"/>
      <w:marRight w:val="0"/>
      <w:marTop w:val="0"/>
      <w:marBottom w:val="0"/>
      <w:divBdr>
        <w:top w:val="none" w:sz="0" w:space="0" w:color="auto"/>
        <w:left w:val="none" w:sz="0" w:space="0" w:color="auto"/>
        <w:bottom w:val="none" w:sz="0" w:space="0" w:color="auto"/>
        <w:right w:val="none" w:sz="0" w:space="0" w:color="auto"/>
      </w:divBdr>
    </w:div>
    <w:div w:id="349990206">
      <w:marLeft w:val="0"/>
      <w:marRight w:val="0"/>
      <w:marTop w:val="0"/>
      <w:marBottom w:val="0"/>
      <w:divBdr>
        <w:top w:val="none" w:sz="0" w:space="0" w:color="auto"/>
        <w:left w:val="none" w:sz="0" w:space="0" w:color="auto"/>
        <w:bottom w:val="none" w:sz="0" w:space="0" w:color="auto"/>
        <w:right w:val="none" w:sz="0" w:space="0" w:color="auto"/>
      </w:divBdr>
    </w:div>
    <w:div w:id="349990207">
      <w:marLeft w:val="0"/>
      <w:marRight w:val="0"/>
      <w:marTop w:val="0"/>
      <w:marBottom w:val="0"/>
      <w:divBdr>
        <w:top w:val="none" w:sz="0" w:space="0" w:color="auto"/>
        <w:left w:val="none" w:sz="0" w:space="0" w:color="auto"/>
        <w:bottom w:val="none" w:sz="0" w:space="0" w:color="auto"/>
        <w:right w:val="none" w:sz="0" w:space="0" w:color="auto"/>
      </w:divBdr>
    </w:div>
    <w:div w:id="349990208">
      <w:marLeft w:val="0"/>
      <w:marRight w:val="0"/>
      <w:marTop w:val="0"/>
      <w:marBottom w:val="0"/>
      <w:divBdr>
        <w:top w:val="none" w:sz="0" w:space="0" w:color="auto"/>
        <w:left w:val="none" w:sz="0" w:space="0" w:color="auto"/>
        <w:bottom w:val="none" w:sz="0" w:space="0" w:color="auto"/>
        <w:right w:val="none" w:sz="0" w:space="0" w:color="auto"/>
      </w:divBdr>
    </w:div>
    <w:div w:id="349990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42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4;&#1077;&#1088;&#1077;&#1084;&#1110;&#1108;&#1085;&#1082;&#1086;-&#1089;&#1074;&#1110;&#1090;&#1083;&#1072;&#1085;&#1072;-&#1074;&#1110;&#1082;&#1090;&#1086;&#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32</cp:revision>
  <dcterms:created xsi:type="dcterms:W3CDTF">2017-01-27T11:41:00Z</dcterms:created>
  <dcterms:modified xsi:type="dcterms:W3CDTF">2023-02-23T15:49:00Z</dcterms:modified>
</cp:coreProperties>
</file>