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4706B" w14:textId="7BA1FEF8" w:rsidR="00B87F1A" w:rsidRPr="00E524CC" w:rsidRDefault="00B87F1A" w:rsidP="00B87F1A">
      <w:pPr>
        <w:pStyle w:val="Default"/>
        <w:jc w:val="center"/>
        <w:rPr>
          <w:b/>
          <w:bCs/>
          <w:i/>
          <w:iCs/>
          <w:color w:val="auto"/>
          <w:sz w:val="28"/>
          <w:szCs w:val="28"/>
          <w:lang w:val="ru-RU"/>
        </w:rPr>
      </w:pPr>
      <w:proofErr w:type="spellStart"/>
      <w:r w:rsidRPr="00E524CC">
        <w:rPr>
          <w:b/>
          <w:bCs/>
          <w:i/>
          <w:iCs/>
          <w:color w:val="auto"/>
          <w:sz w:val="28"/>
          <w:szCs w:val="28"/>
          <w:lang w:val="ru-RU"/>
        </w:rPr>
        <w:t>Силабус</w:t>
      </w:r>
      <w:proofErr w:type="spellEnd"/>
      <w:r w:rsidRPr="00E524CC">
        <w:rPr>
          <w:b/>
          <w:bCs/>
          <w:i/>
          <w:iCs/>
          <w:color w:val="auto"/>
          <w:sz w:val="28"/>
          <w:szCs w:val="28"/>
          <w:lang w:val="ru-RU"/>
        </w:rPr>
        <w:t xml:space="preserve"> </w:t>
      </w:r>
      <w:proofErr w:type="spellStart"/>
      <w:r w:rsidRPr="00E524CC">
        <w:rPr>
          <w:b/>
          <w:bCs/>
          <w:i/>
          <w:iCs/>
          <w:color w:val="auto"/>
          <w:sz w:val="28"/>
          <w:szCs w:val="28"/>
          <w:lang w:val="ru-RU"/>
        </w:rPr>
        <w:t>освітнього</w:t>
      </w:r>
      <w:proofErr w:type="spellEnd"/>
      <w:r w:rsidRPr="00E524CC">
        <w:rPr>
          <w:b/>
          <w:bCs/>
          <w:i/>
          <w:iCs/>
          <w:color w:val="auto"/>
          <w:sz w:val="28"/>
          <w:szCs w:val="28"/>
          <w:lang w:val="ru-RU"/>
        </w:rPr>
        <w:t xml:space="preserve"> компонента</w:t>
      </w:r>
    </w:p>
    <w:p w14:paraId="0F61B15F" w14:textId="2B7CC802" w:rsidR="007E540F" w:rsidRPr="00482685" w:rsidRDefault="00482685" w:rsidP="00482685">
      <w:pPr>
        <w:pStyle w:val="Default"/>
        <w:jc w:val="center"/>
        <w:rPr>
          <w:b/>
          <w:bCs/>
          <w:i/>
          <w:iCs/>
          <w:color w:val="auto"/>
          <w:sz w:val="28"/>
          <w:szCs w:val="28"/>
          <w:lang w:val="ru-RU"/>
        </w:rPr>
      </w:pPr>
      <w:r w:rsidRPr="00482685">
        <w:rPr>
          <w:b/>
          <w:bCs/>
          <w:i/>
          <w:iCs/>
          <w:color w:val="auto"/>
          <w:sz w:val="28"/>
          <w:szCs w:val="28"/>
          <w:lang w:val="ru-RU"/>
        </w:rPr>
        <w:t>«</w:t>
      </w:r>
      <w:r w:rsidR="007E540F" w:rsidRPr="00482685">
        <w:rPr>
          <w:b/>
          <w:bCs/>
          <w:i/>
          <w:iCs/>
          <w:color w:val="auto"/>
          <w:sz w:val="28"/>
          <w:szCs w:val="28"/>
          <w:lang w:val="ru-RU"/>
        </w:rPr>
        <w:t>Правове регулювання виборчих прав громадян України</w:t>
      </w:r>
      <w:r w:rsidRPr="00482685">
        <w:rPr>
          <w:b/>
          <w:bCs/>
          <w:i/>
          <w:iCs/>
          <w:color w:val="auto"/>
          <w:sz w:val="28"/>
          <w:szCs w:val="28"/>
          <w:lang w:val="ru-RU"/>
        </w:rPr>
        <w:t>»</w:t>
      </w:r>
    </w:p>
    <w:tbl>
      <w:tblPr>
        <w:tblW w:w="0" w:type="auto"/>
        <w:tblCellSpacing w:w="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6958"/>
      </w:tblGrid>
      <w:tr w:rsidR="00482685" w:rsidRPr="00BC791B" w14:paraId="75E48CDE" w14:textId="77777777" w:rsidTr="00482685">
        <w:trPr>
          <w:trHeight w:val="20"/>
          <w:tblCellSpacing w:w="0" w:type="dxa"/>
        </w:trPr>
        <w:tc>
          <w:tcPr>
            <w:tcW w:w="23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DD663" w14:textId="77777777" w:rsidR="00482685" w:rsidRPr="00BC791B" w:rsidRDefault="00482685" w:rsidP="009D0F83">
            <w:pPr>
              <w:widowControl w:val="0"/>
              <w:spacing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Освітня</w:t>
            </w:r>
            <w:proofErr w:type="spellEnd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програма</w:t>
            </w:r>
            <w:proofErr w:type="spellEnd"/>
          </w:p>
        </w:tc>
        <w:tc>
          <w:tcPr>
            <w:tcW w:w="695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66BDB" w14:textId="77777777" w:rsidR="00482685" w:rsidRPr="00BC791B" w:rsidRDefault="00482685" w:rsidP="00482685">
            <w:pPr>
              <w:widowControl w:val="0"/>
              <w:spacing w:line="240" w:lineRule="auto"/>
              <w:ind w:left="248" w:right="35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791B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  <w:proofErr w:type="spellEnd"/>
          </w:p>
        </w:tc>
      </w:tr>
      <w:tr w:rsidR="00482685" w:rsidRPr="00BC791B" w14:paraId="76AED627" w14:textId="77777777" w:rsidTr="00482685">
        <w:trPr>
          <w:trHeight w:val="20"/>
          <w:tblCellSpacing w:w="0" w:type="dxa"/>
        </w:trPr>
        <w:tc>
          <w:tcPr>
            <w:tcW w:w="23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D1875" w14:textId="77777777" w:rsidR="00482685" w:rsidRPr="00BC791B" w:rsidRDefault="00482685" w:rsidP="009D0F83">
            <w:pPr>
              <w:widowControl w:val="0"/>
              <w:spacing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Рівень</w:t>
            </w:r>
            <w:proofErr w:type="spellEnd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вищої</w:t>
            </w:r>
            <w:proofErr w:type="spellEnd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освіти</w:t>
            </w:r>
            <w:proofErr w:type="spellEnd"/>
          </w:p>
        </w:tc>
        <w:tc>
          <w:tcPr>
            <w:tcW w:w="695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02B6E" w14:textId="77777777" w:rsidR="00482685" w:rsidRPr="00BC791B" w:rsidRDefault="00482685" w:rsidP="00482685">
            <w:pPr>
              <w:widowControl w:val="0"/>
              <w:spacing w:line="240" w:lineRule="auto"/>
              <w:ind w:left="248" w:right="35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791B">
              <w:rPr>
                <w:rFonts w:ascii="Times New Roman" w:eastAsia="Times New Roman" w:hAnsi="Times New Roman" w:cs="Times New Roman"/>
                <w:color w:val="000000"/>
              </w:rPr>
              <w:t>Перший</w:t>
            </w:r>
            <w:proofErr w:type="spellEnd"/>
            <w:r w:rsidRPr="00BC791B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BC791B">
              <w:rPr>
                <w:rFonts w:ascii="Times New Roman" w:eastAsia="Times New Roman" w:hAnsi="Times New Roman" w:cs="Times New Roman"/>
                <w:color w:val="000000"/>
              </w:rPr>
              <w:t>бакалаврський</w:t>
            </w:r>
            <w:proofErr w:type="spellEnd"/>
            <w:r w:rsidRPr="00BC791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482685" w:rsidRPr="00BC791B" w14:paraId="72E5E88A" w14:textId="77777777" w:rsidTr="00482685">
        <w:trPr>
          <w:trHeight w:val="20"/>
          <w:tblCellSpacing w:w="0" w:type="dxa"/>
        </w:trPr>
        <w:tc>
          <w:tcPr>
            <w:tcW w:w="23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A830A" w14:textId="77777777" w:rsidR="00482685" w:rsidRPr="00BC791B" w:rsidRDefault="00482685" w:rsidP="009D0F83">
            <w:pPr>
              <w:widowControl w:val="0"/>
              <w:spacing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Курс</w:t>
            </w:r>
            <w:proofErr w:type="spellEnd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695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1EDA0" w14:textId="1CC824C0" w:rsidR="00482685" w:rsidRPr="00BC791B" w:rsidRDefault="00482685" w:rsidP="00482685">
            <w:pPr>
              <w:widowControl w:val="0"/>
              <w:spacing w:line="240" w:lineRule="auto"/>
              <w:ind w:left="248" w:right="35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</w:t>
            </w:r>
            <w:r w:rsidRPr="00BC79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791B">
              <w:rPr>
                <w:rFonts w:ascii="Times New Roman" w:eastAsia="Times New Roman" w:hAnsi="Times New Roman" w:cs="Times New Roman"/>
                <w:color w:val="000000"/>
              </w:rPr>
              <w:t>курс</w:t>
            </w:r>
            <w:proofErr w:type="spellEnd"/>
          </w:p>
        </w:tc>
      </w:tr>
      <w:tr w:rsidR="00482685" w:rsidRPr="00482685" w14:paraId="56CD3868" w14:textId="77777777" w:rsidTr="00482685">
        <w:trPr>
          <w:trHeight w:val="20"/>
          <w:tblCellSpacing w:w="0" w:type="dxa"/>
        </w:trPr>
        <w:tc>
          <w:tcPr>
            <w:tcW w:w="23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6F908" w14:textId="77777777" w:rsidR="00482685" w:rsidRPr="00BC791B" w:rsidRDefault="00482685" w:rsidP="009D0F83">
            <w:pPr>
              <w:widowControl w:val="0"/>
              <w:spacing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Семестр</w:t>
            </w:r>
            <w:proofErr w:type="spellEnd"/>
          </w:p>
        </w:tc>
        <w:tc>
          <w:tcPr>
            <w:tcW w:w="695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C8E56" w14:textId="59CBF09E" w:rsidR="00482685" w:rsidRPr="00482685" w:rsidRDefault="00482685" w:rsidP="00482685">
            <w:pPr>
              <w:widowControl w:val="0"/>
              <w:spacing w:after="0" w:line="240" w:lineRule="auto"/>
              <w:ind w:left="248" w:right="35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482685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/>
              </w:rPr>
              <w:t>Очна</w:t>
            </w:r>
            <w:proofErr w:type="spellEnd"/>
            <w:r w:rsidRPr="00482685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/>
              </w:rPr>
              <w:t xml:space="preserve"> форма </w:t>
            </w:r>
            <w:proofErr w:type="spellStart"/>
            <w:r w:rsidRPr="00482685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/>
              </w:rPr>
              <w:t>здобуття</w:t>
            </w:r>
            <w:proofErr w:type="spellEnd"/>
            <w:r w:rsidRPr="00482685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482685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/>
              </w:rPr>
              <w:t>освіти</w:t>
            </w:r>
            <w:proofErr w:type="spellEnd"/>
            <w:r w:rsidRPr="00482685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</w:t>
            </w:r>
            <w:r w:rsidRPr="0048268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семестр</w:t>
            </w:r>
          </w:p>
        </w:tc>
      </w:tr>
      <w:tr w:rsidR="00482685" w:rsidRPr="00BC791B" w14:paraId="2C8FB5C4" w14:textId="77777777" w:rsidTr="00482685">
        <w:trPr>
          <w:trHeight w:val="20"/>
          <w:tblCellSpacing w:w="0" w:type="dxa"/>
        </w:trPr>
        <w:tc>
          <w:tcPr>
            <w:tcW w:w="23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9CC58" w14:textId="77777777" w:rsidR="00482685" w:rsidRPr="00482685" w:rsidRDefault="00482685" w:rsidP="009D0F83">
            <w:pPr>
              <w:widowControl w:val="0"/>
              <w:spacing w:line="240" w:lineRule="auto"/>
              <w:ind w:left="284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4826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t>Обсяг</w:t>
            </w:r>
            <w:proofErr w:type="spellEnd"/>
            <w:r w:rsidRPr="004826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4826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t>дисципліни</w:t>
            </w:r>
            <w:proofErr w:type="spellEnd"/>
            <w:r w:rsidRPr="004826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t xml:space="preserve"> та </w:t>
            </w:r>
            <w:proofErr w:type="spellStart"/>
            <w:r w:rsidRPr="004826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t>розподіл</w:t>
            </w:r>
            <w:proofErr w:type="spellEnd"/>
            <w:r w:rsidRPr="004826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  <w:t xml:space="preserve"> годин</w:t>
            </w:r>
          </w:p>
        </w:tc>
        <w:tc>
          <w:tcPr>
            <w:tcW w:w="695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113C1" w14:textId="6496EAFC" w:rsidR="00482685" w:rsidRPr="00482685" w:rsidRDefault="00482685" w:rsidP="00482685">
            <w:pPr>
              <w:widowControl w:val="0"/>
              <w:spacing w:after="0" w:line="240" w:lineRule="auto"/>
              <w:ind w:left="248" w:right="35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</w:t>
            </w:r>
            <w:r w:rsidRPr="0048268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кредит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и</w:t>
            </w:r>
            <w:r w:rsidRPr="0048268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ЄКТС (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  <w:r w:rsidRPr="0048268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 годин)</w:t>
            </w:r>
          </w:p>
          <w:p w14:paraId="52FF870A" w14:textId="77777777" w:rsidR="00482685" w:rsidRPr="00482685" w:rsidRDefault="00482685" w:rsidP="00482685">
            <w:pPr>
              <w:widowControl w:val="0"/>
              <w:spacing w:after="0" w:line="240" w:lineRule="auto"/>
              <w:ind w:left="248" w:right="35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482685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/>
              </w:rPr>
              <w:t>Очна</w:t>
            </w:r>
            <w:proofErr w:type="spellEnd"/>
            <w:r w:rsidRPr="00482685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/>
              </w:rPr>
              <w:t xml:space="preserve"> форма </w:t>
            </w:r>
            <w:proofErr w:type="spellStart"/>
            <w:r w:rsidRPr="00482685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/>
              </w:rPr>
              <w:t>здобуття</w:t>
            </w:r>
            <w:proofErr w:type="spellEnd"/>
            <w:r w:rsidRPr="00482685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482685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/>
              </w:rPr>
              <w:t>освіти</w:t>
            </w:r>
            <w:proofErr w:type="spellEnd"/>
          </w:p>
          <w:p w14:paraId="2FEC5FC1" w14:textId="0118F607" w:rsidR="00482685" w:rsidRPr="00482685" w:rsidRDefault="00482685" w:rsidP="00482685">
            <w:pPr>
              <w:widowControl w:val="0"/>
              <w:spacing w:after="0" w:line="240" w:lineRule="auto"/>
              <w:ind w:left="248" w:right="35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48268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Аудиторні</w:t>
            </w:r>
            <w:proofErr w:type="spellEnd"/>
            <w:r w:rsidRPr="0048268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: </w:t>
            </w:r>
            <w:proofErr w:type="spellStart"/>
            <w:r w:rsidRPr="0048268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лекції</w:t>
            </w:r>
            <w:proofErr w:type="spellEnd"/>
            <w:r w:rsidRPr="0048268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: -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</w:t>
            </w:r>
            <w:r w:rsidRPr="0048268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годин, </w:t>
            </w:r>
            <w:proofErr w:type="spellStart"/>
            <w:r w:rsidRPr="0048268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практичні</w:t>
            </w:r>
            <w:proofErr w:type="spellEnd"/>
            <w:r w:rsidRPr="0048268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8268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заняття</w:t>
            </w:r>
            <w:proofErr w:type="spellEnd"/>
            <w:r w:rsidRPr="0048268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</w:t>
            </w:r>
            <w:r w:rsidRPr="0048268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годин</w:t>
            </w:r>
          </w:p>
          <w:p w14:paraId="1A222FC7" w14:textId="501C3C76" w:rsidR="00482685" w:rsidRPr="00BC791B" w:rsidRDefault="00482685" w:rsidP="00482685">
            <w:pPr>
              <w:widowControl w:val="0"/>
              <w:spacing w:after="0" w:line="240" w:lineRule="auto"/>
              <w:ind w:left="248" w:right="35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791B">
              <w:rPr>
                <w:rFonts w:ascii="Times New Roman" w:eastAsia="Times New Roman" w:hAnsi="Times New Roman" w:cs="Times New Roman"/>
                <w:color w:val="000000"/>
              </w:rPr>
              <w:t>Самостійна</w:t>
            </w:r>
            <w:proofErr w:type="spellEnd"/>
            <w:r w:rsidRPr="00BC79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C791B">
              <w:rPr>
                <w:rFonts w:ascii="Times New Roman" w:eastAsia="Times New Roman" w:hAnsi="Times New Roman" w:cs="Times New Roman"/>
                <w:color w:val="000000"/>
              </w:rPr>
              <w:t>робота</w:t>
            </w:r>
            <w:proofErr w:type="spellEnd"/>
            <w:r w:rsidRPr="00BC791B"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</w:t>
            </w:r>
            <w:r w:rsidRPr="00BC791B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proofErr w:type="spellStart"/>
            <w:r w:rsidRPr="00BC791B">
              <w:rPr>
                <w:rFonts w:ascii="Times New Roman" w:eastAsia="Times New Roman" w:hAnsi="Times New Roman" w:cs="Times New Roman"/>
                <w:color w:val="000000"/>
              </w:rPr>
              <w:t>годин</w:t>
            </w:r>
            <w:proofErr w:type="spellEnd"/>
            <w:r w:rsidRPr="00BC791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482685" w:rsidRPr="00BC791B" w14:paraId="07115DEC" w14:textId="77777777" w:rsidTr="00482685">
        <w:trPr>
          <w:trHeight w:val="20"/>
          <w:tblCellSpacing w:w="0" w:type="dxa"/>
        </w:trPr>
        <w:tc>
          <w:tcPr>
            <w:tcW w:w="23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CFD31" w14:textId="77777777" w:rsidR="00482685" w:rsidRPr="00BC791B" w:rsidRDefault="00482685" w:rsidP="009D0F83">
            <w:pPr>
              <w:widowControl w:val="0"/>
              <w:spacing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Форма</w:t>
            </w:r>
            <w:proofErr w:type="spellEnd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контролю</w:t>
            </w:r>
            <w:proofErr w:type="spellEnd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695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A043C" w14:textId="77777777" w:rsidR="00482685" w:rsidRPr="00DC20EF" w:rsidRDefault="00482685" w:rsidP="00482685">
            <w:pPr>
              <w:widowControl w:val="0"/>
              <w:spacing w:line="240" w:lineRule="auto"/>
              <w:ind w:left="248" w:right="359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Екзамен</w:t>
            </w:r>
          </w:p>
        </w:tc>
      </w:tr>
      <w:tr w:rsidR="00482685" w:rsidRPr="00BC791B" w14:paraId="1CB07F43" w14:textId="77777777" w:rsidTr="00482685">
        <w:trPr>
          <w:trHeight w:val="20"/>
          <w:tblCellSpacing w:w="0" w:type="dxa"/>
        </w:trPr>
        <w:tc>
          <w:tcPr>
            <w:tcW w:w="23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CDE55" w14:textId="77777777" w:rsidR="00482685" w:rsidRPr="00BC791B" w:rsidRDefault="00482685" w:rsidP="009D0F83">
            <w:pPr>
              <w:widowControl w:val="0"/>
              <w:spacing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Мова</w:t>
            </w:r>
            <w:proofErr w:type="spellEnd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викладання</w:t>
            </w:r>
            <w:proofErr w:type="spellEnd"/>
          </w:p>
        </w:tc>
        <w:tc>
          <w:tcPr>
            <w:tcW w:w="695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A342D" w14:textId="77777777" w:rsidR="00482685" w:rsidRPr="00BC791B" w:rsidRDefault="00482685" w:rsidP="00482685">
            <w:pPr>
              <w:widowControl w:val="0"/>
              <w:spacing w:line="240" w:lineRule="auto"/>
              <w:ind w:left="248" w:right="35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791B">
              <w:rPr>
                <w:rFonts w:ascii="Times New Roman" w:eastAsia="Times New Roman" w:hAnsi="Times New Roman" w:cs="Times New Roman"/>
                <w:color w:val="000000"/>
              </w:rPr>
              <w:t>Українська</w:t>
            </w:r>
            <w:proofErr w:type="spellEnd"/>
          </w:p>
        </w:tc>
      </w:tr>
      <w:tr w:rsidR="00482685" w:rsidRPr="00BC791B" w14:paraId="696E00D9" w14:textId="77777777" w:rsidTr="00482685">
        <w:trPr>
          <w:trHeight w:val="20"/>
          <w:tblCellSpacing w:w="0" w:type="dxa"/>
        </w:trPr>
        <w:tc>
          <w:tcPr>
            <w:tcW w:w="23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EE9CF" w14:textId="77777777" w:rsidR="00482685" w:rsidRPr="00BC791B" w:rsidRDefault="00482685" w:rsidP="009D0F83">
            <w:pPr>
              <w:widowControl w:val="0"/>
              <w:spacing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Орієнтована</w:t>
            </w:r>
            <w:proofErr w:type="spellEnd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на</w:t>
            </w:r>
            <w:proofErr w:type="spellEnd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спеціальності</w:t>
            </w:r>
            <w:proofErr w:type="spellEnd"/>
          </w:p>
        </w:tc>
        <w:tc>
          <w:tcPr>
            <w:tcW w:w="695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C7414" w14:textId="77777777" w:rsidR="00482685" w:rsidRPr="00BC791B" w:rsidRDefault="00482685" w:rsidP="00482685">
            <w:pPr>
              <w:widowControl w:val="0"/>
              <w:spacing w:line="240" w:lineRule="auto"/>
              <w:ind w:left="248" w:right="35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791B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  <w:proofErr w:type="spellEnd"/>
          </w:p>
        </w:tc>
      </w:tr>
      <w:tr w:rsidR="00482685" w:rsidRPr="00482685" w14:paraId="45622C53" w14:textId="77777777" w:rsidTr="00482685">
        <w:trPr>
          <w:trHeight w:val="20"/>
          <w:tblCellSpacing w:w="0" w:type="dxa"/>
        </w:trPr>
        <w:tc>
          <w:tcPr>
            <w:tcW w:w="23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38004" w14:textId="77777777" w:rsidR="00482685" w:rsidRPr="00BC791B" w:rsidRDefault="00482685" w:rsidP="00482685">
            <w:pPr>
              <w:widowControl w:val="0"/>
              <w:spacing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Кафедра</w:t>
            </w:r>
            <w:proofErr w:type="spellEnd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що</w:t>
            </w:r>
            <w:proofErr w:type="spellEnd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забезпечує</w:t>
            </w:r>
            <w:proofErr w:type="spellEnd"/>
          </w:p>
        </w:tc>
        <w:tc>
          <w:tcPr>
            <w:tcW w:w="695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DA9C" w14:textId="77777777" w:rsidR="00482685" w:rsidRPr="00E524CC" w:rsidRDefault="00482685" w:rsidP="00482685">
            <w:pPr>
              <w:pStyle w:val="Default"/>
              <w:ind w:left="248"/>
              <w:rPr>
                <w:sz w:val="22"/>
                <w:szCs w:val="22"/>
                <w:lang w:val="ru-RU"/>
              </w:rPr>
            </w:pPr>
            <w:r w:rsidRPr="00E524CC">
              <w:rPr>
                <w:sz w:val="22"/>
                <w:szCs w:val="22"/>
                <w:lang w:val="uk-UA"/>
              </w:rPr>
              <w:t xml:space="preserve">Кафедра правоохоронної діяльності та </w:t>
            </w:r>
            <w:proofErr w:type="spellStart"/>
            <w:r w:rsidRPr="00E524CC">
              <w:rPr>
                <w:sz w:val="22"/>
                <w:szCs w:val="22"/>
                <w:lang w:val="uk-UA"/>
              </w:rPr>
              <w:t>загальноправових</w:t>
            </w:r>
            <w:proofErr w:type="spellEnd"/>
            <w:r w:rsidRPr="00E524CC">
              <w:rPr>
                <w:sz w:val="22"/>
                <w:szCs w:val="22"/>
                <w:lang w:val="uk-UA"/>
              </w:rPr>
              <w:t xml:space="preserve"> дисциплін</w:t>
            </w:r>
            <w:r w:rsidRPr="00E524CC">
              <w:rPr>
                <w:sz w:val="22"/>
                <w:szCs w:val="22"/>
                <w:lang w:val="ru-RU"/>
              </w:rPr>
              <w:t xml:space="preserve"> </w:t>
            </w:r>
          </w:p>
          <w:p w14:paraId="38616C70" w14:textId="77777777" w:rsidR="00482685" w:rsidRPr="00E524CC" w:rsidRDefault="00482685" w:rsidP="00482685">
            <w:pPr>
              <w:pStyle w:val="Default"/>
              <w:ind w:left="248"/>
              <w:rPr>
                <w:sz w:val="22"/>
                <w:szCs w:val="22"/>
                <w:lang w:val="uk-UA"/>
              </w:rPr>
            </w:pPr>
            <w:r w:rsidRPr="00E524CC">
              <w:rPr>
                <w:sz w:val="22"/>
                <w:szCs w:val="22"/>
                <w:lang w:val="uk-UA"/>
              </w:rPr>
              <w:t xml:space="preserve">Козинець Олена Гаврилівна </w:t>
            </w:r>
          </w:p>
          <w:p w14:paraId="783FDF30" w14:textId="0C89CF65" w:rsidR="00482685" w:rsidRPr="00482685" w:rsidRDefault="00482685" w:rsidP="00482685">
            <w:pPr>
              <w:widowControl w:val="0"/>
              <w:spacing w:after="0" w:line="240" w:lineRule="auto"/>
              <w:ind w:left="248" w:right="35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hyperlink r:id="rId5" w:history="1">
              <w:r w:rsidRPr="00E524CC">
                <w:rPr>
                  <w:rStyle w:val="a3"/>
                </w:rPr>
                <w:t>e</w:t>
              </w:r>
              <w:r w:rsidRPr="00E524CC">
                <w:rPr>
                  <w:rStyle w:val="a3"/>
                  <w:lang w:val="uk-UA"/>
                </w:rPr>
                <w:t>.</w:t>
              </w:r>
              <w:r w:rsidRPr="00E524CC">
                <w:rPr>
                  <w:rStyle w:val="a3"/>
                </w:rPr>
                <w:t>kozinets</w:t>
              </w:r>
              <w:r w:rsidRPr="00E524CC">
                <w:rPr>
                  <w:rStyle w:val="a3"/>
                  <w:lang w:val="uk-UA"/>
                </w:rPr>
                <w:t>@</w:t>
              </w:r>
              <w:r w:rsidRPr="00E524CC">
                <w:rPr>
                  <w:rStyle w:val="a3"/>
                </w:rPr>
                <w:t>stu</w:t>
              </w:r>
              <w:r w:rsidRPr="00E524CC">
                <w:rPr>
                  <w:rStyle w:val="a3"/>
                  <w:lang w:val="uk-UA"/>
                </w:rPr>
                <w:t>.</w:t>
              </w:r>
              <w:r w:rsidRPr="00E524CC">
                <w:rPr>
                  <w:rStyle w:val="a3"/>
                </w:rPr>
                <w:t>cn</w:t>
              </w:r>
              <w:r w:rsidRPr="00E524CC">
                <w:rPr>
                  <w:rStyle w:val="a3"/>
                  <w:lang w:val="uk-UA"/>
                </w:rPr>
                <w:t>.</w:t>
              </w:r>
              <w:proofErr w:type="spellStart"/>
              <w:r w:rsidRPr="00E524CC">
                <w:rPr>
                  <w:rStyle w:val="a3"/>
                </w:rPr>
                <w:t>ua</w:t>
              </w:r>
              <w:proofErr w:type="spellEnd"/>
            </w:hyperlink>
          </w:p>
        </w:tc>
      </w:tr>
      <w:tr w:rsidR="00482685" w:rsidRPr="00482685" w14:paraId="332DC8F7" w14:textId="77777777" w:rsidTr="00482685">
        <w:trPr>
          <w:trHeight w:val="20"/>
          <w:tblCellSpacing w:w="0" w:type="dxa"/>
        </w:trPr>
        <w:tc>
          <w:tcPr>
            <w:tcW w:w="23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B379A" w14:textId="77777777" w:rsidR="00482685" w:rsidRPr="00BC791B" w:rsidRDefault="00482685" w:rsidP="00482685">
            <w:pPr>
              <w:widowControl w:val="0"/>
              <w:spacing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Тематика</w:t>
            </w:r>
            <w:proofErr w:type="spellEnd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дисципліни</w:t>
            </w:r>
            <w:proofErr w:type="spellEnd"/>
          </w:p>
        </w:tc>
        <w:tc>
          <w:tcPr>
            <w:tcW w:w="695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60CD7" w14:textId="77777777" w:rsidR="00482685" w:rsidRDefault="00482685" w:rsidP="00482685">
            <w:pPr>
              <w:widowControl w:val="0"/>
              <w:spacing w:after="0" w:line="240" w:lineRule="auto"/>
              <w:ind w:left="248"/>
              <w:jc w:val="both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</w:pPr>
            <w:r w:rsidRPr="007E540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>Тема 1. Конституційні засади виборчих прав громадян України – аналіз положень Конституції України, які закріплюють активне і пасивне виборче право, обмеження виборчих прав, роль Конституційного Суду у захисті виборчих прав.</w:t>
            </w:r>
          </w:p>
          <w:p w14:paraId="1D8761F5" w14:textId="77777777" w:rsidR="00482685" w:rsidRPr="007E540F" w:rsidRDefault="00482685" w:rsidP="00482685">
            <w:pPr>
              <w:widowControl w:val="0"/>
              <w:spacing w:after="0" w:line="240" w:lineRule="auto"/>
              <w:ind w:left="248"/>
              <w:jc w:val="both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</w:pPr>
            <w:r w:rsidRPr="007E540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>Тема 2. Принципи виборчого права – розкриття сутності принципів загальності, рівності, прямоти виборів і таємності голосування, а також їхнього значення для демократичного виборчого процесу.</w:t>
            </w:r>
          </w:p>
          <w:p w14:paraId="6DC5C347" w14:textId="77777777" w:rsidR="00482685" w:rsidRPr="007E540F" w:rsidRDefault="00482685" w:rsidP="00482685">
            <w:pPr>
              <w:widowControl w:val="0"/>
              <w:spacing w:after="0" w:line="240" w:lineRule="auto"/>
              <w:ind w:left="248"/>
              <w:jc w:val="both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</w:pPr>
            <w:r w:rsidRPr="007E540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>Тема 3. Гарантії реалізації виборчих прав – правові, організаційні та судові механізми, які забезпечують можливість громадян реально брати участь у виборах (захист від порушень, компенсаційні механізми, відповідальність за порушення виборчого законодавства)</w:t>
            </w:r>
          </w:p>
          <w:p w14:paraId="56E15B60" w14:textId="77777777" w:rsidR="00482685" w:rsidRPr="007E540F" w:rsidRDefault="00482685" w:rsidP="00482685">
            <w:pPr>
              <w:widowControl w:val="0"/>
              <w:spacing w:after="0" w:line="240" w:lineRule="auto"/>
              <w:ind w:left="248"/>
              <w:jc w:val="both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</w:pPr>
            <w:r w:rsidRPr="007E540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>Тема 4. Правовий статус суб’єктів виборчого процесу – виборці, кандидати, політичні партії, виборчі комісії, їх права, обов’язки та відповідальність</w:t>
            </w:r>
          </w:p>
          <w:p w14:paraId="1E7B50F6" w14:textId="77777777" w:rsidR="00482685" w:rsidRPr="007E540F" w:rsidRDefault="00482685" w:rsidP="00482685">
            <w:pPr>
              <w:widowControl w:val="0"/>
              <w:spacing w:after="0" w:line="240" w:lineRule="auto"/>
              <w:ind w:left="248"/>
              <w:jc w:val="both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</w:pPr>
            <w:r w:rsidRPr="007E540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>Тема 5. Виборчі системи в Україні – характеристика мажоритарної, пропорційної та змішаної виборчих систем, їхні переваги та недоліки, практика застосування в Україні</w:t>
            </w:r>
          </w:p>
          <w:p w14:paraId="7BDDB419" w14:textId="77777777" w:rsidR="00482685" w:rsidRPr="007E540F" w:rsidRDefault="00482685" w:rsidP="00482685">
            <w:pPr>
              <w:widowControl w:val="0"/>
              <w:spacing w:after="0" w:line="240" w:lineRule="auto"/>
              <w:ind w:left="248"/>
              <w:jc w:val="both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</w:pPr>
            <w:r w:rsidRPr="007E540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>Тема 6. Порядок утворення та діяльності виборчих комісій – статус Центральної виборчої комісії та територіальних комісій, їхні повноваження, формування складу, контроль за діяльністю</w:t>
            </w:r>
          </w:p>
          <w:p w14:paraId="03530EE8" w14:textId="77777777" w:rsidR="00482685" w:rsidRPr="007E540F" w:rsidRDefault="00482685" w:rsidP="00482685">
            <w:pPr>
              <w:widowControl w:val="0"/>
              <w:spacing w:after="0" w:line="240" w:lineRule="auto"/>
              <w:ind w:left="248"/>
              <w:jc w:val="both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</w:pPr>
            <w:r w:rsidRPr="007E540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>Тема 7. Реєстрація виборців та ведення Державного реєстру виборців – принципи ведення реєстру, процедура внесення змін, захист персональних даних, механізми оскарження неточностей у списках</w:t>
            </w:r>
          </w:p>
          <w:p w14:paraId="246F9C72" w14:textId="77777777" w:rsidR="00482685" w:rsidRPr="007E540F" w:rsidRDefault="00482685" w:rsidP="00482685">
            <w:pPr>
              <w:widowControl w:val="0"/>
              <w:spacing w:after="0" w:line="240" w:lineRule="auto"/>
              <w:ind w:left="248"/>
              <w:jc w:val="both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</w:pPr>
            <w:r w:rsidRPr="007E540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lastRenderedPageBreak/>
              <w:t xml:space="preserve">Тема 8. Висування та реєстрація кандидатів – правила висування від політичних партій і шляхом </w:t>
            </w:r>
            <w:proofErr w:type="spellStart"/>
            <w:r w:rsidRPr="007E540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>самовисування</w:t>
            </w:r>
            <w:proofErr w:type="spellEnd"/>
            <w:r w:rsidRPr="00124568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 xml:space="preserve">, </w:t>
            </w:r>
            <w:r w:rsidRPr="007E540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>вимоги до кандидатів, підстави для відмови у реєстрації</w:t>
            </w:r>
          </w:p>
          <w:p w14:paraId="68D183CD" w14:textId="77777777" w:rsidR="00482685" w:rsidRPr="007E540F" w:rsidRDefault="00482685" w:rsidP="00482685">
            <w:pPr>
              <w:widowControl w:val="0"/>
              <w:spacing w:after="0" w:line="240" w:lineRule="auto"/>
              <w:ind w:left="248"/>
              <w:jc w:val="both"/>
              <w:rPr>
                <w:rFonts w:ascii="Times New Roman" w:hAnsi="Times New Roman" w:cs="Times New Roman"/>
                <w:lang w:val="uk-UA"/>
              </w:rPr>
            </w:pPr>
            <w:r w:rsidRPr="007E540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>Тема 9. Агітація та інформаційне забезпечення виборів – дозволені та заборонені форми агітації, доступ до ЗМІ, використання соціальних мереж, обмеження щодо використання адміністративного ресурсу</w:t>
            </w:r>
          </w:p>
          <w:p w14:paraId="48BA3DC4" w14:textId="77777777" w:rsidR="00482685" w:rsidRPr="007E540F" w:rsidRDefault="00482685" w:rsidP="00482685">
            <w:pPr>
              <w:widowControl w:val="0"/>
              <w:spacing w:after="0" w:line="240" w:lineRule="auto"/>
              <w:ind w:left="248"/>
              <w:jc w:val="both"/>
              <w:rPr>
                <w:rFonts w:ascii="Times New Roman" w:hAnsi="Times New Roman" w:cs="Times New Roman"/>
                <w:lang w:val="uk-UA"/>
              </w:rPr>
            </w:pPr>
            <w:r w:rsidRPr="007E540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>Тема 10.</w:t>
            </w:r>
            <w:r w:rsidRPr="007E540F">
              <w:rPr>
                <w:color w:val="000000"/>
                <w:spacing w:val="5"/>
                <w:sz w:val="28"/>
                <w:szCs w:val="28"/>
                <w:lang w:val="uk-UA"/>
              </w:rPr>
              <w:t xml:space="preserve"> </w:t>
            </w:r>
            <w:r w:rsidRPr="007E540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>Фінансування виборчих кампаній та контроль за витратами – джерела фінансування, виборчі фонди, обмеження для пожертв, контроль з боку НАЗК і виборчих комісій</w:t>
            </w:r>
          </w:p>
          <w:p w14:paraId="2BE0706E" w14:textId="77777777" w:rsidR="00482685" w:rsidRPr="007E540F" w:rsidRDefault="00482685" w:rsidP="00482685">
            <w:pPr>
              <w:widowControl w:val="0"/>
              <w:spacing w:after="0" w:line="240" w:lineRule="auto"/>
              <w:ind w:left="248"/>
              <w:jc w:val="both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</w:pPr>
            <w:r w:rsidRPr="007E540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>Тема 11.</w:t>
            </w:r>
            <w:r w:rsidRPr="007E540F">
              <w:rPr>
                <w:color w:val="000000"/>
                <w:spacing w:val="5"/>
                <w:sz w:val="28"/>
                <w:szCs w:val="28"/>
                <w:lang w:val="uk-UA"/>
              </w:rPr>
              <w:t xml:space="preserve"> </w:t>
            </w:r>
            <w:r w:rsidRPr="007E540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 xml:space="preserve">Організація голосування та підрахунок голосів – процедура голосування, забезпечення таємниці волевиявлення, порядок підрахунку голосів і встановлення результатів виборів </w:t>
            </w:r>
          </w:p>
          <w:p w14:paraId="5C45F8D6" w14:textId="77777777" w:rsidR="00482685" w:rsidRPr="007E540F" w:rsidRDefault="00482685" w:rsidP="00482685">
            <w:pPr>
              <w:widowControl w:val="0"/>
              <w:spacing w:after="0" w:line="240" w:lineRule="auto"/>
              <w:ind w:left="248"/>
              <w:jc w:val="both"/>
              <w:rPr>
                <w:rFonts w:ascii="Times New Roman" w:hAnsi="Times New Roman" w:cs="Times New Roman"/>
                <w:lang w:val="uk-UA"/>
              </w:rPr>
            </w:pPr>
            <w:r w:rsidRPr="007E540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>Тема 12.</w:t>
            </w:r>
            <w:r w:rsidRPr="007E540F"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 </w:t>
            </w:r>
            <w:r w:rsidRPr="007E540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>Оскарження рішень, дій та бездіяльності суб’єктів виборчого процесу – механізми подання скарг до виборчих комісій і судів, строки та порядок розгляду</w:t>
            </w:r>
          </w:p>
          <w:p w14:paraId="03681186" w14:textId="77777777" w:rsidR="00482685" w:rsidRPr="007E540F" w:rsidRDefault="00482685" w:rsidP="00482685">
            <w:pPr>
              <w:pStyle w:val="1"/>
              <w:spacing w:line="240" w:lineRule="auto"/>
              <w:ind w:left="248" w:firstLine="0"/>
              <w:rPr>
                <w:color w:val="000000"/>
                <w:spacing w:val="5"/>
                <w:sz w:val="24"/>
                <w:szCs w:val="24"/>
              </w:rPr>
            </w:pPr>
            <w:r w:rsidRPr="007E540F">
              <w:rPr>
                <w:color w:val="000000"/>
                <w:spacing w:val="5"/>
                <w:sz w:val="24"/>
                <w:szCs w:val="24"/>
              </w:rPr>
              <w:t>Тема 13. Виборчі спори: судовий та адміністративний порядок вирішення – розгляд виборчих спорів адміністративними судами, приклади рішень українських судів у виборчих справах.</w:t>
            </w:r>
          </w:p>
          <w:p w14:paraId="4A74E4BF" w14:textId="77777777" w:rsidR="00482685" w:rsidRPr="007E540F" w:rsidRDefault="00482685" w:rsidP="00482685">
            <w:pPr>
              <w:pStyle w:val="1"/>
              <w:spacing w:line="240" w:lineRule="auto"/>
              <w:ind w:left="248" w:firstLine="0"/>
              <w:rPr>
                <w:color w:val="000000"/>
                <w:spacing w:val="5"/>
                <w:sz w:val="24"/>
                <w:szCs w:val="24"/>
              </w:rPr>
            </w:pPr>
            <w:r w:rsidRPr="007E540F">
              <w:rPr>
                <w:color w:val="000000"/>
                <w:spacing w:val="5"/>
                <w:sz w:val="24"/>
                <w:szCs w:val="24"/>
              </w:rPr>
              <w:t>Тема 14. Міжнародні стандарти та практика забезпечення виборчих прав – досвід Ради Європи, ОБСЄ, Європейського суду з прав людини, імплементація міжнародних норм у виборче законодавство України.</w:t>
            </w:r>
          </w:p>
          <w:p w14:paraId="5E45B496" w14:textId="01784D88" w:rsidR="00482685" w:rsidRPr="00BC791B" w:rsidRDefault="00482685" w:rsidP="00482685">
            <w:pPr>
              <w:widowControl w:val="0"/>
              <w:suppressAutoHyphens/>
              <w:spacing w:after="0" w:line="240" w:lineRule="auto"/>
              <w:ind w:left="248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7E540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 xml:space="preserve">Тема 15. Актуальні проблеми та перспективи реформування виборчого законодавства України – виклики для виборчого процесу (низька довіра виборців, підкуп, </w:t>
            </w:r>
            <w:proofErr w:type="spellStart"/>
            <w:r w:rsidRPr="007E540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>ІТ-загрози</w:t>
            </w:r>
            <w:proofErr w:type="spellEnd"/>
            <w:r w:rsidRPr="007E540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>), обговорення можливих напрямів реформування (електронне голосування, посилення контролю за фінансами, удосконалення виборчих систем)</w:t>
            </w:r>
          </w:p>
        </w:tc>
      </w:tr>
      <w:tr w:rsidR="00482685" w:rsidRPr="00BC791B" w14:paraId="3A6FA2E1" w14:textId="77777777" w:rsidTr="00482685">
        <w:trPr>
          <w:trHeight w:val="20"/>
          <w:tblCellSpacing w:w="0" w:type="dxa"/>
        </w:trPr>
        <w:tc>
          <w:tcPr>
            <w:tcW w:w="23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389D6" w14:textId="77777777" w:rsidR="00482685" w:rsidRPr="00BC791B" w:rsidRDefault="00482685" w:rsidP="00482685">
            <w:pPr>
              <w:widowControl w:val="0"/>
              <w:spacing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Цілі</w:t>
            </w:r>
            <w:proofErr w:type="spellEnd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дисципліни</w:t>
            </w:r>
            <w:proofErr w:type="spellEnd"/>
          </w:p>
        </w:tc>
        <w:tc>
          <w:tcPr>
            <w:tcW w:w="695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0CA59" w14:textId="7F42FB39" w:rsidR="00482685" w:rsidRPr="00BC791B" w:rsidRDefault="00482685" w:rsidP="00482685">
            <w:pPr>
              <w:widowControl w:val="0"/>
              <w:spacing w:line="240" w:lineRule="auto"/>
              <w:ind w:left="248" w:right="35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7E540F">
              <w:rPr>
                <w:rFonts w:ascii="Times New Roman" w:hAnsi="Times New Roman"/>
                <w:sz w:val="24"/>
                <w:szCs w:val="24"/>
                <w:lang w:val="uk-UA"/>
              </w:rPr>
              <w:t>прияти підготовці фахівців високої кваліфікації, здатних брати участь у забезпеченні виборчих прав громадян України, у розбудові правової держави України</w:t>
            </w:r>
          </w:p>
        </w:tc>
      </w:tr>
      <w:tr w:rsidR="00482685" w:rsidRPr="00482685" w14:paraId="1E0C48C7" w14:textId="77777777" w:rsidTr="00482685">
        <w:trPr>
          <w:trHeight w:val="20"/>
          <w:tblCellSpacing w:w="0" w:type="dxa"/>
        </w:trPr>
        <w:tc>
          <w:tcPr>
            <w:tcW w:w="23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876D0" w14:textId="77777777" w:rsidR="00482685" w:rsidRPr="00BC791B" w:rsidRDefault="00482685" w:rsidP="00482685">
            <w:pPr>
              <w:widowControl w:val="0"/>
              <w:spacing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Компетентності</w:t>
            </w:r>
            <w:proofErr w:type="spellEnd"/>
          </w:p>
        </w:tc>
        <w:tc>
          <w:tcPr>
            <w:tcW w:w="695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CA8FA" w14:textId="77777777" w:rsidR="00482685" w:rsidRPr="007E540F" w:rsidRDefault="00482685" w:rsidP="00482685">
            <w:pPr>
              <w:tabs>
                <w:tab w:val="left" w:pos="284"/>
                <w:tab w:val="left" w:pos="567"/>
              </w:tabs>
              <w:spacing w:after="0" w:line="240" w:lineRule="auto"/>
              <w:ind w:left="24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540F">
              <w:rPr>
                <w:rFonts w:ascii="Times New Roman" w:hAnsi="Times New Roman"/>
                <w:sz w:val="24"/>
                <w:szCs w:val="24"/>
                <w:lang w:val="uk-UA"/>
              </w:rPr>
              <w:t>ЗК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E540F">
              <w:rPr>
                <w:rFonts w:ascii="Times New Roman" w:hAnsi="Times New Roman"/>
                <w:sz w:val="24"/>
                <w:szCs w:val="24"/>
                <w:lang w:val="uk-UA"/>
              </w:rPr>
              <w:t>11.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</w:t>
            </w:r>
          </w:p>
          <w:p w14:paraId="17DD40D1" w14:textId="45DB5A02" w:rsidR="00482685" w:rsidRPr="00BC791B" w:rsidRDefault="00482685" w:rsidP="00482685">
            <w:pPr>
              <w:widowControl w:val="0"/>
              <w:tabs>
                <w:tab w:val="left" w:pos="1090"/>
              </w:tabs>
              <w:spacing w:after="0" w:line="240" w:lineRule="auto"/>
              <w:ind w:left="248" w:right="145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7E540F">
              <w:rPr>
                <w:rFonts w:ascii="Times New Roman" w:hAnsi="Times New Roman"/>
                <w:sz w:val="24"/>
                <w:szCs w:val="24"/>
                <w:lang w:val="uk-UA"/>
              </w:rPr>
              <w:t>СК 3. Повага до честі і гідності людини як найвищої соціальної цінності, розуміння їх правової природи</w:t>
            </w:r>
          </w:p>
        </w:tc>
      </w:tr>
      <w:tr w:rsidR="00482685" w:rsidRPr="00482685" w14:paraId="68A1515C" w14:textId="77777777" w:rsidTr="00482685">
        <w:trPr>
          <w:trHeight w:val="20"/>
          <w:tblCellSpacing w:w="0" w:type="dxa"/>
        </w:trPr>
        <w:tc>
          <w:tcPr>
            <w:tcW w:w="23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0AC45" w14:textId="77777777" w:rsidR="00482685" w:rsidRPr="00BC791B" w:rsidRDefault="00482685" w:rsidP="00482685">
            <w:pPr>
              <w:widowControl w:val="0"/>
              <w:spacing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 w:rsidRPr="00BC791B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6BD138F2" wp14:editId="6197D9C7">
                  <wp:simplePos x="0" y="0"/>
                  <wp:positionH relativeFrom="column">
                    <wp:posOffset>-917575</wp:posOffset>
                  </wp:positionH>
                  <wp:positionV relativeFrom="paragraph">
                    <wp:posOffset>67310</wp:posOffset>
                  </wp:positionV>
                  <wp:extent cx="1965960" cy="160782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960" cy="160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Результати</w:t>
            </w:r>
            <w:proofErr w:type="spellEnd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навчання</w:t>
            </w:r>
            <w:proofErr w:type="spellEnd"/>
          </w:p>
        </w:tc>
        <w:tc>
          <w:tcPr>
            <w:tcW w:w="695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B71B" w14:textId="0B18DABE" w:rsidR="00482685" w:rsidRPr="00BC791B" w:rsidRDefault="00482685" w:rsidP="00482685">
            <w:pPr>
              <w:widowControl w:val="0"/>
              <w:spacing w:after="0" w:line="240" w:lineRule="auto"/>
              <w:ind w:left="248" w:right="145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7E540F">
              <w:rPr>
                <w:rFonts w:ascii="Times New Roman" w:hAnsi="Times New Roman"/>
                <w:sz w:val="24"/>
                <w:szCs w:val="24"/>
                <w:lang w:val="uk-UA"/>
              </w:rPr>
              <w:t>ПРН 18. Виявляти знання і розуміння основних сучасних правових доктрин, цінностей та принципів функціонування національної правової системи</w:t>
            </w:r>
          </w:p>
        </w:tc>
      </w:tr>
      <w:tr w:rsidR="00482685" w:rsidRPr="00BC791B" w14:paraId="631305C5" w14:textId="77777777" w:rsidTr="00482685">
        <w:trPr>
          <w:trHeight w:val="20"/>
          <w:tblCellSpacing w:w="0" w:type="dxa"/>
        </w:trPr>
        <w:tc>
          <w:tcPr>
            <w:tcW w:w="23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B2C5D" w14:textId="77777777" w:rsidR="00482685" w:rsidRPr="00BC791B" w:rsidRDefault="00482685" w:rsidP="00482685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Інформаційне</w:t>
            </w:r>
            <w:proofErr w:type="spellEnd"/>
          </w:p>
          <w:p w14:paraId="1AA19B84" w14:textId="77777777" w:rsidR="00482685" w:rsidRPr="00BC791B" w:rsidRDefault="00482685" w:rsidP="00482685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забезпечення</w:t>
            </w:r>
            <w:proofErr w:type="spellEnd"/>
          </w:p>
        </w:tc>
        <w:tc>
          <w:tcPr>
            <w:tcW w:w="695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C6099" w14:textId="77777777" w:rsidR="00482685" w:rsidRDefault="00482685" w:rsidP="00482685">
            <w:pPr>
              <w:widowControl w:val="0"/>
              <w:shd w:val="clear" w:color="auto" w:fill="FFFFFF"/>
              <w:suppressAutoHyphens/>
              <w:spacing w:after="0"/>
              <w:ind w:left="248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Pr="00A23C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A23C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proofErr w:type="spellStart"/>
              <w:r w:rsidRPr="00A23C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eln</w:t>
              </w:r>
              <w:proofErr w:type="spellEnd"/>
              <w:r w:rsidRPr="00A23C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A23C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stu</w:t>
              </w:r>
              <w:proofErr w:type="spellEnd"/>
              <w:r w:rsidRPr="00A23C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A23C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cn</w:t>
              </w:r>
              <w:proofErr w:type="spellEnd"/>
              <w:r w:rsidRPr="00A23C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A23C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ua</w:t>
              </w:r>
              <w:proofErr w:type="spellEnd"/>
              <w:r w:rsidRPr="00A23C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A23C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user</w:t>
              </w:r>
              <w:r w:rsidRPr="00A23C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A23C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Pr="00A23C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A23C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ph</w:t>
              </w:r>
              <w:bookmarkStart w:id="0" w:name="_GoBack"/>
              <w:bookmarkEnd w:id="0"/>
              <w:r w:rsidRPr="00A23C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</w:t>
              </w:r>
              <w:proofErr w:type="spellEnd"/>
              <w:r w:rsidRPr="00A23C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?</w:t>
              </w:r>
              <w:r w:rsidRPr="00A23C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A23C8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=6852</w:t>
              </w:r>
            </w:hyperlink>
          </w:p>
          <w:p w14:paraId="298B60F3" w14:textId="77777777" w:rsidR="00482685" w:rsidRPr="00AC7CA9" w:rsidRDefault="00482685" w:rsidP="00482685">
            <w:pPr>
              <w:widowControl w:val="0"/>
              <w:spacing w:after="0" w:line="256" w:lineRule="auto"/>
              <w:ind w:left="24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</w:tbl>
    <w:p w14:paraId="0ADFA996" w14:textId="3E7E53CD" w:rsidR="00B87F1A" w:rsidRPr="00482685" w:rsidRDefault="00B87F1A" w:rsidP="00B87F1A">
      <w:pPr>
        <w:pStyle w:val="Default"/>
        <w:jc w:val="center"/>
        <w:rPr>
          <w:color w:val="auto"/>
          <w:sz w:val="28"/>
          <w:szCs w:val="28"/>
        </w:rPr>
      </w:pPr>
    </w:p>
    <w:p w14:paraId="0C0C99CA" w14:textId="6143E85E" w:rsidR="00B87F1A" w:rsidRPr="003A60B6" w:rsidRDefault="00B87F1A" w:rsidP="00A83C05">
      <w:pPr>
        <w:rPr>
          <w:rFonts w:ascii="Times New Roman" w:hAnsi="Times New Roman" w:cs="Times New Roman"/>
          <w:lang w:val="uk-UA"/>
        </w:rPr>
      </w:pPr>
    </w:p>
    <w:sectPr w:rsidR="00B87F1A" w:rsidRPr="003A6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64"/>
    <w:rsid w:val="0025422B"/>
    <w:rsid w:val="00302053"/>
    <w:rsid w:val="003A60B6"/>
    <w:rsid w:val="00482685"/>
    <w:rsid w:val="006515AE"/>
    <w:rsid w:val="007D30D7"/>
    <w:rsid w:val="007E540F"/>
    <w:rsid w:val="00A31382"/>
    <w:rsid w:val="00A83C05"/>
    <w:rsid w:val="00AC39AC"/>
    <w:rsid w:val="00B405B3"/>
    <w:rsid w:val="00B87F1A"/>
    <w:rsid w:val="00CF1663"/>
    <w:rsid w:val="00D61E0C"/>
    <w:rsid w:val="00E13D63"/>
    <w:rsid w:val="00E524CC"/>
    <w:rsid w:val="00E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3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7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B87F1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87F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3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3C05"/>
    <w:rPr>
      <w:rFonts w:ascii="Segoe UI" w:hAnsi="Segoe UI" w:cs="Segoe UI"/>
      <w:sz w:val="18"/>
      <w:szCs w:val="18"/>
    </w:rPr>
  </w:style>
  <w:style w:type="paragraph" w:customStyle="1" w:styleId="1">
    <w:name w:val="Звичайний1"/>
    <w:rsid w:val="007E540F"/>
    <w:pPr>
      <w:widowControl w:val="0"/>
      <w:spacing w:after="0" w:line="300" w:lineRule="auto"/>
      <w:ind w:left="40" w:firstLine="460"/>
      <w:jc w:val="both"/>
    </w:pPr>
    <w:rPr>
      <w:rFonts w:ascii="Times New Roman" w:eastAsia="Times New Roman" w:hAnsi="Times New Roman" w:cs="Times New Roman"/>
      <w:snapToGrid w:val="0"/>
      <w:sz w:val="16"/>
      <w:szCs w:val="20"/>
      <w:lang w:val="uk-UA" w:eastAsia="ru-RU"/>
    </w:rPr>
  </w:style>
  <w:style w:type="character" w:styleId="a7">
    <w:name w:val="FollowedHyperlink"/>
    <w:basedOn w:val="a0"/>
    <w:uiPriority w:val="99"/>
    <w:semiHidden/>
    <w:unhideWhenUsed/>
    <w:rsid w:val="00482685"/>
    <w:rPr>
      <w:color w:val="954F72" w:themeColor="followedHyperlink"/>
      <w:u w:val="single"/>
    </w:rPr>
  </w:style>
  <w:style w:type="character" w:customStyle="1" w:styleId="a8">
    <w:name w:val="Другое_"/>
    <w:basedOn w:val="a0"/>
    <w:link w:val="a9"/>
    <w:rsid w:val="00482685"/>
    <w:rPr>
      <w:rFonts w:ascii="Calibri" w:eastAsia="Calibri" w:hAnsi="Calibri" w:cs="Calibri"/>
    </w:rPr>
  </w:style>
  <w:style w:type="paragraph" w:customStyle="1" w:styleId="a9">
    <w:name w:val="Другое"/>
    <w:basedOn w:val="a"/>
    <w:link w:val="a8"/>
    <w:rsid w:val="00482685"/>
    <w:pPr>
      <w:widowControl w:val="0"/>
      <w:spacing w:line="276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7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B87F1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87F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3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3C05"/>
    <w:rPr>
      <w:rFonts w:ascii="Segoe UI" w:hAnsi="Segoe UI" w:cs="Segoe UI"/>
      <w:sz w:val="18"/>
      <w:szCs w:val="18"/>
    </w:rPr>
  </w:style>
  <w:style w:type="paragraph" w:customStyle="1" w:styleId="1">
    <w:name w:val="Звичайний1"/>
    <w:rsid w:val="007E540F"/>
    <w:pPr>
      <w:widowControl w:val="0"/>
      <w:spacing w:after="0" w:line="300" w:lineRule="auto"/>
      <w:ind w:left="40" w:firstLine="460"/>
      <w:jc w:val="both"/>
    </w:pPr>
    <w:rPr>
      <w:rFonts w:ascii="Times New Roman" w:eastAsia="Times New Roman" w:hAnsi="Times New Roman" w:cs="Times New Roman"/>
      <w:snapToGrid w:val="0"/>
      <w:sz w:val="16"/>
      <w:szCs w:val="20"/>
      <w:lang w:val="uk-UA" w:eastAsia="ru-RU"/>
    </w:rPr>
  </w:style>
  <w:style w:type="character" w:styleId="a7">
    <w:name w:val="FollowedHyperlink"/>
    <w:basedOn w:val="a0"/>
    <w:uiPriority w:val="99"/>
    <w:semiHidden/>
    <w:unhideWhenUsed/>
    <w:rsid w:val="00482685"/>
    <w:rPr>
      <w:color w:val="954F72" w:themeColor="followedHyperlink"/>
      <w:u w:val="single"/>
    </w:rPr>
  </w:style>
  <w:style w:type="character" w:customStyle="1" w:styleId="a8">
    <w:name w:val="Другое_"/>
    <w:basedOn w:val="a0"/>
    <w:link w:val="a9"/>
    <w:rsid w:val="00482685"/>
    <w:rPr>
      <w:rFonts w:ascii="Calibri" w:eastAsia="Calibri" w:hAnsi="Calibri" w:cs="Calibri"/>
    </w:rPr>
  </w:style>
  <w:style w:type="paragraph" w:customStyle="1" w:styleId="a9">
    <w:name w:val="Другое"/>
    <w:basedOn w:val="a"/>
    <w:link w:val="a8"/>
    <w:rsid w:val="00482685"/>
    <w:pPr>
      <w:widowControl w:val="0"/>
      <w:spacing w:line="276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n.stu.cn.ua/user/index.php?id=685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e.kozinets@stu.cn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elena_8067@ukr.net</dc:creator>
  <cp:keywords/>
  <dc:description/>
  <cp:lastModifiedBy>User402</cp:lastModifiedBy>
  <cp:revision>12</cp:revision>
  <dcterms:created xsi:type="dcterms:W3CDTF">2024-12-27T11:20:00Z</dcterms:created>
  <dcterms:modified xsi:type="dcterms:W3CDTF">2025-11-04T12:55:00Z</dcterms:modified>
</cp:coreProperties>
</file>